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Pr="003D1307" w:rsidRDefault="008C5950" w:rsidP="00560973">
      <w:pPr>
        <w:spacing w:before="0" w:after="240"/>
        <w:ind w:left="567"/>
        <w:rPr>
          <w:rFonts w:asciiTheme="minorHAnsi" w:hAnsiTheme="minorHAnsi" w:cstheme="minorHAnsi"/>
          <w:sz w:val="21"/>
          <w:szCs w:val="21"/>
        </w:rPr>
      </w:pPr>
      <w:r w:rsidRPr="003D1307">
        <w:rPr>
          <w:rFonts w:asciiTheme="minorHAnsi" w:hAnsiTheme="minorHAnsi" w:cstheme="minorHAnsi"/>
          <w:noProof/>
          <w:sz w:val="21"/>
          <w:szCs w:val="21"/>
        </w:rPr>
        <w:drawing>
          <wp:inline distT="0" distB="0" distL="0" distR="0" wp14:anchorId="04B3C874" wp14:editId="001DC7E3">
            <wp:extent cx="5998950" cy="922047"/>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98950" cy="922047"/>
                    </a:xfrm>
                    <a:prstGeom prst="rect">
                      <a:avLst/>
                    </a:prstGeom>
                  </pic:spPr>
                </pic:pic>
              </a:graphicData>
            </a:graphic>
          </wp:inline>
        </w:drawing>
      </w:r>
    </w:p>
    <w:p w:rsidR="00FB7644" w:rsidRDefault="00DC4C1F" w:rsidP="008D0A5A">
      <w:pPr>
        <w:pStyle w:val="Title"/>
        <w:ind w:left="567"/>
      </w:pPr>
      <w:bookmarkStart w:id="0" w:name="_Toc472412531"/>
      <w:bookmarkStart w:id="1" w:name="_Toc472412970"/>
      <w:bookmarkStart w:id="2" w:name="_Toc472420870"/>
      <w:bookmarkStart w:id="3" w:name="_Toc472420999"/>
      <w:bookmarkStart w:id="4" w:name="_Toc472421016"/>
      <w:bookmarkStart w:id="5" w:name="_Toc472421033"/>
      <w:bookmarkStart w:id="6" w:name="_Toc472421050"/>
      <w:bookmarkStart w:id="7" w:name="_Toc473030587"/>
      <w:bookmarkStart w:id="8" w:name="_Toc391890680"/>
      <w:r w:rsidRPr="008D0A5A">
        <w:t xml:space="preserve">Settlement </w:t>
      </w:r>
      <w:r w:rsidR="00DB6648" w:rsidRPr="008D0A5A">
        <w:t>Report</w:t>
      </w:r>
      <w:r w:rsidR="00A54BF4">
        <w:t>s</w:t>
      </w:r>
      <w:bookmarkEnd w:id="0"/>
      <w:bookmarkEnd w:id="1"/>
      <w:bookmarkEnd w:id="2"/>
      <w:bookmarkEnd w:id="3"/>
      <w:bookmarkEnd w:id="4"/>
      <w:bookmarkEnd w:id="5"/>
      <w:bookmarkEnd w:id="6"/>
      <w:bookmarkEnd w:id="7"/>
    </w:p>
    <w:p w:rsidR="00A54BF4" w:rsidRDefault="00A54BF4" w:rsidP="00A54BF4">
      <w:pPr>
        <w:pStyle w:val="Subtitle"/>
      </w:pPr>
    </w:p>
    <w:p w:rsidR="00A54BF4" w:rsidRDefault="00FD690A" w:rsidP="00A54BF4">
      <w:pPr>
        <w:pStyle w:val="Subtitle"/>
        <w:ind w:left="567"/>
      </w:pPr>
      <w:r>
        <w:t>1 January 2016 to 31 December 2016</w:t>
      </w:r>
    </w:p>
    <w:sdt>
      <w:sdtPr>
        <w:rPr>
          <w:rFonts w:ascii="Arial" w:eastAsia="Times New Roman" w:hAnsi="Arial" w:cs="Times New Roman"/>
          <w:b w:val="0"/>
          <w:iCs w:val="0"/>
          <w:color w:val="auto"/>
          <w:sz w:val="20"/>
          <w:szCs w:val="24"/>
          <w:lang w:val="en-AU" w:eastAsia="en-AU"/>
        </w:rPr>
        <w:id w:val="-484392836"/>
        <w:docPartObj>
          <w:docPartGallery w:val="Table of Contents"/>
          <w:docPartUnique/>
        </w:docPartObj>
      </w:sdtPr>
      <w:sdtEndPr>
        <w:rPr>
          <w:bCs/>
          <w:noProof/>
        </w:rPr>
      </w:sdtEndPr>
      <w:sdtContent>
        <w:p w:rsidR="00A54BF4" w:rsidRDefault="00A54BF4" w:rsidP="00C35BAA">
          <w:pPr>
            <w:pStyle w:val="TOCHeading"/>
          </w:pPr>
          <w:r>
            <w:t>Contents</w:t>
          </w:r>
        </w:p>
        <w:p w:rsidR="00FD690A" w:rsidRDefault="00A54BF4">
          <w:pPr>
            <w:pStyle w:val="TOC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473030588" w:history="1">
            <w:r w:rsidR="00FD690A" w:rsidRPr="007C16B3">
              <w:rPr>
                <w:rStyle w:val="Hyperlink"/>
              </w:rPr>
              <w:t>Age of Permanent Settlers (All Streams)</w:t>
            </w:r>
            <w:r w:rsidR="00FD690A">
              <w:rPr>
                <w:webHidden/>
              </w:rPr>
              <w:tab/>
            </w:r>
            <w:r w:rsidR="00FD690A">
              <w:rPr>
                <w:webHidden/>
              </w:rPr>
              <w:fldChar w:fldCharType="begin"/>
            </w:r>
            <w:r w:rsidR="00FD690A">
              <w:rPr>
                <w:webHidden/>
              </w:rPr>
              <w:instrText xml:space="preserve"> PAGEREF _Toc473030588 \h </w:instrText>
            </w:r>
            <w:r w:rsidR="00FD690A">
              <w:rPr>
                <w:webHidden/>
              </w:rPr>
            </w:r>
            <w:r w:rsidR="00FD690A">
              <w:rPr>
                <w:webHidden/>
              </w:rPr>
              <w:fldChar w:fldCharType="separate"/>
            </w:r>
            <w:r w:rsidR="00FD690A">
              <w:rPr>
                <w:webHidden/>
              </w:rPr>
              <w:t>2</w:t>
            </w:r>
            <w:r w:rsidR="00FD690A">
              <w:rPr>
                <w:webHidden/>
              </w:rPr>
              <w:fldChar w:fldCharType="end"/>
            </w:r>
          </w:hyperlink>
        </w:p>
        <w:p w:rsidR="00FD690A" w:rsidRDefault="007103D4">
          <w:pPr>
            <w:pStyle w:val="TOC1"/>
            <w:rPr>
              <w:rFonts w:asciiTheme="minorHAnsi" w:eastAsiaTheme="minorEastAsia" w:hAnsiTheme="minorHAnsi" w:cstheme="minorBidi"/>
              <w:b w:val="0"/>
              <w:sz w:val="22"/>
              <w:szCs w:val="22"/>
            </w:rPr>
          </w:pPr>
          <w:hyperlink w:anchor="_Toc473030589" w:history="1">
            <w:r w:rsidR="00FD690A" w:rsidRPr="007C16B3">
              <w:rPr>
                <w:rStyle w:val="Hyperlink"/>
              </w:rPr>
              <w:t>Top 10 Countries of Birth of Permanent Settlers (All Streams)</w:t>
            </w:r>
            <w:r w:rsidR="00FD690A">
              <w:rPr>
                <w:webHidden/>
              </w:rPr>
              <w:tab/>
            </w:r>
            <w:r w:rsidR="00FD690A">
              <w:rPr>
                <w:webHidden/>
              </w:rPr>
              <w:fldChar w:fldCharType="begin"/>
            </w:r>
            <w:r w:rsidR="00FD690A">
              <w:rPr>
                <w:webHidden/>
              </w:rPr>
              <w:instrText xml:space="preserve"> PAGEREF _Toc473030589 \h </w:instrText>
            </w:r>
            <w:r w:rsidR="00FD690A">
              <w:rPr>
                <w:webHidden/>
              </w:rPr>
            </w:r>
            <w:r w:rsidR="00FD690A">
              <w:rPr>
                <w:webHidden/>
              </w:rPr>
              <w:fldChar w:fldCharType="separate"/>
            </w:r>
            <w:r w:rsidR="00FD690A">
              <w:rPr>
                <w:webHidden/>
              </w:rPr>
              <w:t>3</w:t>
            </w:r>
            <w:r w:rsidR="00FD690A">
              <w:rPr>
                <w:webHidden/>
              </w:rPr>
              <w:fldChar w:fldCharType="end"/>
            </w:r>
          </w:hyperlink>
        </w:p>
        <w:p w:rsidR="00FD690A" w:rsidRDefault="007103D4">
          <w:pPr>
            <w:pStyle w:val="TOC1"/>
            <w:rPr>
              <w:rFonts w:asciiTheme="minorHAnsi" w:eastAsiaTheme="minorEastAsia" w:hAnsiTheme="minorHAnsi" w:cstheme="minorBidi"/>
              <w:b w:val="0"/>
              <w:sz w:val="22"/>
              <w:szCs w:val="22"/>
            </w:rPr>
          </w:pPr>
          <w:hyperlink w:anchor="_Toc473030590" w:history="1">
            <w:r w:rsidR="00FD690A" w:rsidRPr="007C16B3">
              <w:rPr>
                <w:rStyle w:val="Hyperlink"/>
              </w:rPr>
              <w:t>Top 10 Ethnicities of Permanent Settlers (All Streams)</w:t>
            </w:r>
            <w:r w:rsidR="00FD690A">
              <w:rPr>
                <w:webHidden/>
              </w:rPr>
              <w:tab/>
            </w:r>
            <w:r w:rsidR="00FD690A">
              <w:rPr>
                <w:webHidden/>
              </w:rPr>
              <w:fldChar w:fldCharType="begin"/>
            </w:r>
            <w:r w:rsidR="00FD690A">
              <w:rPr>
                <w:webHidden/>
              </w:rPr>
              <w:instrText xml:space="preserve"> PAGEREF _Toc473030590 \h </w:instrText>
            </w:r>
            <w:r w:rsidR="00FD690A">
              <w:rPr>
                <w:webHidden/>
              </w:rPr>
            </w:r>
            <w:r w:rsidR="00FD690A">
              <w:rPr>
                <w:webHidden/>
              </w:rPr>
              <w:fldChar w:fldCharType="separate"/>
            </w:r>
            <w:r w:rsidR="00FD690A">
              <w:rPr>
                <w:webHidden/>
              </w:rPr>
              <w:t>4</w:t>
            </w:r>
            <w:r w:rsidR="00FD690A">
              <w:rPr>
                <w:webHidden/>
              </w:rPr>
              <w:fldChar w:fldCharType="end"/>
            </w:r>
          </w:hyperlink>
        </w:p>
        <w:p w:rsidR="00FD690A" w:rsidRDefault="007103D4">
          <w:pPr>
            <w:pStyle w:val="TOC1"/>
            <w:rPr>
              <w:rFonts w:asciiTheme="minorHAnsi" w:eastAsiaTheme="minorEastAsia" w:hAnsiTheme="minorHAnsi" w:cstheme="minorBidi"/>
              <w:b w:val="0"/>
              <w:sz w:val="22"/>
              <w:szCs w:val="22"/>
            </w:rPr>
          </w:pPr>
          <w:hyperlink w:anchor="_Toc473030591" w:history="1">
            <w:r w:rsidR="00FD690A" w:rsidRPr="007C16B3">
              <w:rPr>
                <w:rStyle w:val="Hyperlink"/>
              </w:rPr>
              <w:t>Gender of Permanent Settlers (All Streams)</w:t>
            </w:r>
            <w:r w:rsidR="00FD690A">
              <w:rPr>
                <w:webHidden/>
              </w:rPr>
              <w:tab/>
            </w:r>
            <w:r w:rsidR="00FD690A">
              <w:rPr>
                <w:webHidden/>
              </w:rPr>
              <w:fldChar w:fldCharType="begin"/>
            </w:r>
            <w:r w:rsidR="00FD690A">
              <w:rPr>
                <w:webHidden/>
              </w:rPr>
              <w:instrText xml:space="preserve"> PAGEREF _Toc473030591 \h </w:instrText>
            </w:r>
            <w:r w:rsidR="00FD690A">
              <w:rPr>
                <w:webHidden/>
              </w:rPr>
            </w:r>
            <w:r w:rsidR="00FD690A">
              <w:rPr>
                <w:webHidden/>
              </w:rPr>
              <w:fldChar w:fldCharType="separate"/>
            </w:r>
            <w:r w:rsidR="00FD690A">
              <w:rPr>
                <w:webHidden/>
              </w:rPr>
              <w:t>5</w:t>
            </w:r>
            <w:r w:rsidR="00FD690A">
              <w:rPr>
                <w:webHidden/>
              </w:rPr>
              <w:fldChar w:fldCharType="end"/>
            </w:r>
          </w:hyperlink>
        </w:p>
        <w:p w:rsidR="00FD690A" w:rsidRDefault="007103D4">
          <w:pPr>
            <w:pStyle w:val="TOC1"/>
            <w:rPr>
              <w:rFonts w:asciiTheme="minorHAnsi" w:eastAsiaTheme="minorEastAsia" w:hAnsiTheme="minorHAnsi" w:cstheme="minorBidi"/>
              <w:b w:val="0"/>
              <w:sz w:val="22"/>
              <w:szCs w:val="22"/>
            </w:rPr>
          </w:pPr>
          <w:hyperlink w:anchor="_Toc473030592" w:history="1">
            <w:r w:rsidR="00FD690A" w:rsidRPr="007C16B3">
              <w:rPr>
                <w:rStyle w:val="Hyperlink"/>
              </w:rPr>
              <w:t>Top 10 Main Languages of Permanent Settlers (All Streams)</w:t>
            </w:r>
            <w:r w:rsidR="00FD690A">
              <w:rPr>
                <w:webHidden/>
              </w:rPr>
              <w:tab/>
            </w:r>
            <w:r w:rsidR="00FD690A">
              <w:rPr>
                <w:webHidden/>
              </w:rPr>
              <w:fldChar w:fldCharType="begin"/>
            </w:r>
            <w:r w:rsidR="00FD690A">
              <w:rPr>
                <w:webHidden/>
              </w:rPr>
              <w:instrText xml:space="preserve"> PAGEREF _Toc473030592 \h </w:instrText>
            </w:r>
            <w:r w:rsidR="00FD690A">
              <w:rPr>
                <w:webHidden/>
              </w:rPr>
            </w:r>
            <w:r w:rsidR="00FD690A">
              <w:rPr>
                <w:webHidden/>
              </w:rPr>
              <w:fldChar w:fldCharType="separate"/>
            </w:r>
            <w:r w:rsidR="00FD690A">
              <w:rPr>
                <w:webHidden/>
              </w:rPr>
              <w:t>6</w:t>
            </w:r>
            <w:r w:rsidR="00FD690A">
              <w:rPr>
                <w:webHidden/>
              </w:rPr>
              <w:fldChar w:fldCharType="end"/>
            </w:r>
          </w:hyperlink>
        </w:p>
        <w:p w:rsidR="00FD690A" w:rsidRDefault="007103D4">
          <w:pPr>
            <w:pStyle w:val="TOC1"/>
            <w:rPr>
              <w:rFonts w:asciiTheme="minorHAnsi" w:eastAsiaTheme="minorEastAsia" w:hAnsiTheme="minorHAnsi" w:cstheme="minorBidi"/>
              <w:b w:val="0"/>
              <w:sz w:val="22"/>
              <w:szCs w:val="22"/>
            </w:rPr>
          </w:pPr>
          <w:hyperlink w:anchor="_Toc473030593" w:history="1">
            <w:r w:rsidR="00FD690A" w:rsidRPr="007C16B3">
              <w:rPr>
                <w:rStyle w:val="Hyperlink"/>
              </w:rPr>
              <w:t>Top 10 Local Government Areas of Permanent Settlers (All Streams)</w:t>
            </w:r>
            <w:r w:rsidR="00FD690A">
              <w:rPr>
                <w:webHidden/>
              </w:rPr>
              <w:tab/>
            </w:r>
            <w:r w:rsidR="00FD690A">
              <w:rPr>
                <w:webHidden/>
              </w:rPr>
              <w:fldChar w:fldCharType="begin"/>
            </w:r>
            <w:r w:rsidR="00FD690A">
              <w:rPr>
                <w:webHidden/>
              </w:rPr>
              <w:instrText xml:space="preserve"> PAGEREF _Toc473030593 \h </w:instrText>
            </w:r>
            <w:r w:rsidR="00FD690A">
              <w:rPr>
                <w:webHidden/>
              </w:rPr>
            </w:r>
            <w:r w:rsidR="00FD690A">
              <w:rPr>
                <w:webHidden/>
              </w:rPr>
              <w:fldChar w:fldCharType="separate"/>
            </w:r>
            <w:r w:rsidR="00FD690A">
              <w:rPr>
                <w:webHidden/>
              </w:rPr>
              <w:t>7</w:t>
            </w:r>
            <w:r w:rsidR="00FD690A">
              <w:rPr>
                <w:webHidden/>
              </w:rPr>
              <w:fldChar w:fldCharType="end"/>
            </w:r>
          </w:hyperlink>
        </w:p>
        <w:p w:rsidR="00FD690A" w:rsidRDefault="007103D4">
          <w:pPr>
            <w:pStyle w:val="TOC1"/>
            <w:rPr>
              <w:rFonts w:asciiTheme="minorHAnsi" w:eastAsiaTheme="minorEastAsia" w:hAnsiTheme="minorHAnsi" w:cstheme="minorBidi"/>
              <w:b w:val="0"/>
              <w:sz w:val="22"/>
              <w:szCs w:val="22"/>
            </w:rPr>
          </w:pPr>
          <w:hyperlink w:anchor="_Toc473030594" w:history="1">
            <w:r w:rsidR="00FD690A" w:rsidRPr="007C16B3">
              <w:rPr>
                <w:rStyle w:val="Hyperlink"/>
              </w:rPr>
              <w:t>Top 10 Religions of Permanent Settlers (All Streams)</w:t>
            </w:r>
            <w:r w:rsidR="00FD690A">
              <w:rPr>
                <w:webHidden/>
              </w:rPr>
              <w:tab/>
            </w:r>
            <w:r w:rsidR="00FD690A">
              <w:rPr>
                <w:webHidden/>
              </w:rPr>
              <w:fldChar w:fldCharType="begin"/>
            </w:r>
            <w:r w:rsidR="00FD690A">
              <w:rPr>
                <w:webHidden/>
              </w:rPr>
              <w:instrText xml:space="preserve"> PAGEREF _Toc473030594 \h </w:instrText>
            </w:r>
            <w:r w:rsidR="00FD690A">
              <w:rPr>
                <w:webHidden/>
              </w:rPr>
            </w:r>
            <w:r w:rsidR="00FD690A">
              <w:rPr>
                <w:webHidden/>
              </w:rPr>
              <w:fldChar w:fldCharType="separate"/>
            </w:r>
            <w:r w:rsidR="00FD690A">
              <w:rPr>
                <w:webHidden/>
              </w:rPr>
              <w:t>8</w:t>
            </w:r>
            <w:r w:rsidR="00FD690A">
              <w:rPr>
                <w:webHidden/>
              </w:rPr>
              <w:fldChar w:fldCharType="end"/>
            </w:r>
          </w:hyperlink>
        </w:p>
        <w:p w:rsidR="00FD690A" w:rsidRDefault="007103D4">
          <w:pPr>
            <w:pStyle w:val="TOC1"/>
            <w:rPr>
              <w:rFonts w:asciiTheme="minorHAnsi" w:eastAsiaTheme="minorEastAsia" w:hAnsiTheme="minorHAnsi" w:cstheme="minorBidi"/>
              <w:b w:val="0"/>
              <w:sz w:val="22"/>
              <w:szCs w:val="22"/>
            </w:rPr>
          </w:pPr>
          <w:hyperlink w:anchor="_Toc473030595" w:history="1">
            <w:r w:rsidR="00FD690A" w:rsidRPr="007C16B3">
              <w:rPr>
                <w:rStyle w:val="Hyperlink"/>
              </w:rPr>
              <w:t>State of Residence of Permanent Settlers (All Streams)</w:t>
            </w:r>
            <w:r w:rsidR="00FD690A">
              <w:rPr>
                <w:webHidden/>
              </w:rPr>
              <w:tab/>
            </w:r>
            <w:r w:rsidR="00FD690A">
              <w:rPr>
                <w:webHidden/>
              </w:rPr>
              <w:fldChar w:fldCharType="begin"/>
            </w:r>
            <w:r w:rsidR="00FD690A">
              <w:rPr>
                <w:webHidden/>
              </w:rPr>
              <w:instrText xml:space="preserve"> PAGEREF _Toc473030595 \h </w:instrText>
            </w:r>
            <w:r w:rsidR="00FD690A">
              <w:rPr>
                <w:webHidden/>
              </w:rPr>
            </w:r>
            <w:r w:rsidR="00FD690A">
              <w:rPr>
                <w:webHidden/>
              </w:rPr>
              <w:fldChar w:fldCharType="separate"/>
            </w:r>
            <w:r w:rsidR="00FD690A">
              <w:rPr>
                <w:webHidden/>
              </w:rPr>
              <w:t>9</w:t>
            </w:r>
            <w:r w:rsidR="00FD690A">
              <w:rPr>
                <w:webHidden/>
              </w:rPr>
              <w:fldChar w:fldCharType="end"/>
            </w:r>
          </w:hyperlink>
        </w:p>
        <w:p w:rsidR="00FD690A" w:rsidRDefault="007103D4">
          <w:pPr>
            <w:pStyle w:val="TOC1"/>
            <w:rPr>
              <w:rFonts w:asciiTheme="minorHAnsi" w:eastAsiaTheme="minorEastAsia" w:hAnsiTheme="minorHAnsi" w:cstheme="minorBidi"/>
              <w:b w:val="0"/>
              <w:sz w:val="22"/>
              <w:szCs w:val="22"/>
            </w:rPr>
          </w:pPr>
          <w:hyperlink w:anchor="_Toc473030596" w:history="1">
            <w:r w:rsidR="00FD690A" w:rsidRPr="007C16B3">
              <w:rPr>
                <w:rStyle w:val="Hyperlink"/>
              </w:rPr>
              <w:t>Additional Information</w:t>
            </w:r>
            <w:r w:rsidR="00FD690A">
              <w:rPr>
                <w:webHidden/>
              </w:rPr>
              <w:tab/>
            </w:r>
            <w:r w:rsidR="00FD690A">
              <w:rPr>
                <w:webHidden/>
              </w:rPr>
              <w:fldChar w:fldCharType="begin"/>
            </w:r>
            <w:r w:rsidR="00FD690A">
              <w:rPr>
                <w:webHidden/>
              </w:rPr>
              <w:instrText xml:space="preserve"> PAGEREF _Toc473030596 \h </w:instrText>
            </w:r>
            <w:r w:rsidR="00FD690A">
              <w:rPr>
                <w:webHidden/>
              </w:rPr>
            </w:r>
            <w:r w:rsidR="00FD690A">
              <w:rPr>
                <w:webHidden/>
              </w:rPr>
              <w:fldChar w:fldCharType="separate"/>
            </w:r>
            <w:r w:rsidR="00FD690A">
              <w:rPr>
                <w:webHidden/>
              </w:rPr>
              <w:t>10</w:t>
            </w:r>
            <w:r w:rsidR="00FD690A">
              <w:rPr>
                <w:webHidden/>
              </w:rPr>
              <w:fldChar w:fldCharType="end"/>
            </w:r>
          </w:hyperlink>
        </w:p>
        <w:p w:rsidR="00FD690A" w:rsidRDefault="007103D4">
          <w:pPr>
            <w:pStyle w:val="TOC3"/>
            <w:rPr>
              <w:noProof/>
              <w:sz w:val="22"/>
            </w:rPr>
          </w:pPr>
          <w:hyperlink w:anchor="_Toc473030597" w:history="1">
            <w:r w:rsidR="00FD690A" w:rsidRPr="007C16B3">
              <w:rPr>
                <w:rStyle w:val="Hyperlink"/>
                <w:noProof/>
              </w:rPr>
              <w:t>Caveats</w:t>
            </w:r>
            <w:r w:rsidR="00FD690A">
              <w:rPr>
                <w:noProof/>
                <w:webHidden/>
              </w:rPr>
              <w:tab/>
            </w:r>
            <w:r w:rsidR="00FD690A">
              <w:rPr>
                <w:noProof/>
                <w:webHidden/>
              </w:rPr>
              <w:fldChar w:fldCharType="begin"/>
            </w:r>
            <w:r w:rsidR="00FD690A">
              <w:rPr>
                <w:noProof/>
                <w:webHidden/>
              </w:rPr>
              <w:instrText xml:space="preserve"> PAGEREF _Toc473030597 \h </w:instrText>
            </w:r>
            <w:r w:rsidR="00FD690A">
              <w:rPr>
                <w:noProof/>
                <w:webHidden/>
              </w:rPr>
            </w:r>
            <w:r w:rsidR="00FD690A">
              <w:rPr>
                <w:noProof/>
                <w:webHidden/>
              </w:rPr>
              <w:fldChar w:fldCharType="separate"/>
            </w:r>
            <w:r w:rsidR="00FD690A">
              <w:rPr>
                <w:noProof/>
                <w:webHidden/>
              </w:rPr>
              <w:t>10</w:t>
            </w:r>
            <w:r w:rsidR="00FD690A">
              <w:rPr>
                <w:noProof/>
                <w:webHidden/>
              </w:rPr>
              <w:fldChar w:fldCharType="end"/>
            </w:r>
          </w:hyperlink>
        </w:p>
        <w:p w:rsidR="00FD690A" w:rsidRDefault="007103D4">
          <w:pPr>
            <w:pStyle w:val="TOC3"/>
            <w:rPr>
              <w:noProof/>
              <w:sz w:val="22"/>
            </w:rPr>
          </w:pPr>
          <w:hyperlink w:anchor="_Toc473030598" w:history="1">
            <w:r w:rsidR="00FD690A" w:rsidRPr="007C16B3">
              <w:rPr>
                <w:rStyle w:val="Hyperlink"/>
                <w:noProof/>
              </w:rPr>
              <w:t>Data Capture</w:t>
            </w:r>
            <w:r w:rsidR="00FD690A">
              <w:rPr>
                <w:noProof/>
                <w:webHidden/>
              </w:rPr>
              <w:tab/>
            </w:r>
            <w:r w:rsidR="00FD690A">
              <w:rPr>
                <w:noProof/>
                <w:webHidden/>
              </w:rPr>
              <w:fldChar w:fldCharType="begin"/>
            </w:r>
            <w:r w:rsidR="00FD690A">
              <w:rPr>
                <w:noProof/>
                <w:webHidden/>
              </w:rPr>
              <w:instrText xml:space="preserve"> PAGEREF _Toc473030598 \h </w:instrText>
            </w:r>
            <w:r w:rsidR="00FD690A">
              <w:rPr>
                <w:noProof/>
                <w:webHidden/>
              </w:rPr>
            </w:r>
            <w:r w:rsidR="00FD690A">
              <w:rPr>
                <w:noProof/>
                <w:webHidden/>
              </w:rPr>
              <w:fldChar w:fldCharType="separate"/>
            </w:r>
            <w:r w:rsidR="00FD690A">
              <w:rPr>
                <w:noProof/>
                <w:webHidden/>
              </w:rPr>
              <w:t>10</w:t>
            </w:r>
            <w:r w:rsidR="00FD690A">
              <w:rPr>
                <w:noProof/>
                <w:webHidden/>
              </w:rPr>
              <w:fldChar w:fldCharType="end"/>
            </w:r>
          </w:hyperlink>
        </w:p>
        <w:p w:rsidR="00FD690A" w:rsidRDefault="007103D4">
          <w:pPr>
            <w:pStyle w:val="TOC3"/>
            <w:rPr>
              <w:noProof/>
              <w:sz w:val="22"/>
            </w:rPr>
          </w:pPr>
          <w:hyperlink w:anchor="_Toc473030599" w:history="1">
            <w:r w:rsidR="00FD690A" w:rsidRPr="007C16B3">
              <w:rPr>
                <w:rStyle w:val="Hyperlink"/>
                <w:noProof/>
              </w:rPr>
              <w:t>Data Limitations</w:t>
            </w:r>
            <w:r w:rsidR="00FD690A">
              <w:rPr>
                <w:noProof/>
                <w:webHidden/>
              </w:rPr>
              <w:tab/>
            </w:r>
            <w:r w:rsidR="00FD690A">
              <w:rPr>
                <w:noProof/>
                <w:webHidden/>
              </w:rPr>
              <w:fldChar w:fldCharType="begin"/>
            </w:r>
            <w:r w:rsidR="00FD690A">
              <w:rPr>
                <w:noProof/>
                <w:webHidden/>
              </w:rPr>
              <w:instrText xml:space="preserve"> PAGEREF _Toc473030599 \h </w:instrText>
            </w:r>
            <w:r w:rsidR="00FD690A">
              <w:rPr>
                <w:noProof/>
                <w:webHidden/>
              </w:rPr>
            </w:r>
            <w:r w:rsidR="00FD690A">
              <w:rPr>
                <w:noProof/>
                <w:webHidden/>
              </w:rPr>
              <w:fldChar w:fldCharType="separate"/>
            </w:r>
            <w:r w:rsidR="00FD690A">
              <w:rPr>
                <w:noProof/>
                <w:webHidden/>
              </w:rPr>
              <w:t>10</w:t>
            </w:r>
            <w:r w:rsidR="00FD690A">
              <w:rPr>
                <w:noProof/>
                <w:webHidden/>
              </w:rPr>
              <w:fldChar w:fldCharType="end"/>
            </w:r>
          </w:hyperlink>
        </w:p>
        <w:p w:rsidR="00FD690A" w:rsidRDefault="007103D4">
          <w:pPr>
            <w:pStyle w:val="TOC3"/>
            <w:rPr>
              <w:noProof/>
              <w:sz w:val="22"/>
            </w:rPr>
          </w:pPr>
          <w:hyperlink w:anchor="_Toc473030600" w:history="1">
            <w:r w:rsidR="00FD690A" w:rsidRPr="007C16B3">
              <w:rPr>
                <w:rStyle w:val="Hyperlink"/>
                <w:noProof/>
              </w:rPr>
              <w:t>Reporting Limitations</w:t>
            </w:r>
            <w:r w:rsidR="00FD690A">
              <w:rPr>
                <w:noProof/>
                <w:webHidden/>
              </w:rPr>
              <w:tab/>
            </w:r>
            <w:r w:rsidR="00FD690A">
              <w:rPr>
                <w:noProof/>
                <w:webHidden/>
              </w:rPr>
              <w:fldChar w:fldCharType="begin"/>
            </w:r>
            <w:r w:rsidR="00FD690A">
              <w:rPr>
                <w:noProof/>
                <w:webHidden/>
              </w:rPr>
              <w:instrText xml:space="preserve"> PAGEREF _Toc473030600 \h </w:instrText>
            </w:r>
            <w:r w:rsidR="00FD690A">
              <w:rPr>
                <w:noProof/>
                <w:webHidden/>
              </w:rPr>
            </w:r>
            <w:r w:rsidR="00FD690A">
              <w:rPr>
                <w:noProof/>
                <w:webHidden/>
              </w:rPr>
              <w:fldChar w:fldCharType="separate"/>
            </w:r>
            <w:r w:rsidR="00FD690A">
              <w:rPr>
                <w:noProof/>
                <w:webHidden/>
              </w:rPr>
              <w:t>10</w:t>
            </w:r>
            <w:r w:rsidR="00FD690A">
              <w:rPr>
                <w:noProof/>
                <w:webHidden/>
              </w:rPr>
              <w:fldChar w:fldCharType="end"/>
            </w:r>
          </w:hyperlink>
        </w:p>
        <w:p w:rsidR="00FD690A" w:rsidRDefault="007103D4">
          <w:pPr>
            <w:pStyle w:val="TOC3"/>
            <w:rPr>
              <w:noProof/>
              <w:sz w:val="22"/>
            </w:rPr>
          </w:pPr>
          <w:hyperlink w:anchor="_Toc473030601" w:history="1">
            <w:r w:rsidR="00FD690A" w:rsidRPr="007C16B3">
              <w:rPr>
                <w:rStyle w:val="Hyperlink"/>
                <w:noProof/>
              </w:rPr>
              <w:t>Report Usage</w:t>
            </w:r>
            <w:r w:rsidR="00FD690A">
              <w:rPr>
                <w:noProof/>
                <w:webHidden/>
              </w:rPr>
              <w:tab/>
            </w:r>
            <w:r w:rsidR="00FD690A">
              <w:rPr>
                <w:noProof/>
                <w:webHidden/>
              </w:rPr>
              <w:fldChar w:fldCharType="begin"/>
            </w:r>
            <w:r w:rsidR="00FD690A">
              <w:rPr>
                <w:noProof/>
                <w:webHidden/>
              </w:rPr>
              <w:instrText xml:space="preserve"> PAGEREF _Toc473030601 \h </w:instrText>
            </w:r>
            <w:r w:rsidR="00FD690A">
              <w:rPr>
                <w:noProof/>
                <w:webHidden/>
              </w:rPr>
            </w:r>
            <w:r w:rsidR="00FD690A">
              <w:rPr>
                <w:noProof/>
                <w:webHidden/>
              </w:rPr>
              <w:fldChar w:fldCharType="separate"/>
            </w:r>
            <w:r w:rsidR="00FD690A">
              <w:rPr>
                <w:noProof/>
                <w:webHidden/>
              </w:rPr>
              <w:t>10</w:t>
            </w:r>
            <w:r w:rsidR="00FD690A">
              <w:rPr>
                <w:noProof/>
                <w:webHidden/>
              </w:rPr>
              <w:fldChar w:fldCharType="end"/>
            </w:r>
          </w:hyperlink>
        </w:p>
        <w:p w:rsidR="00FD690A" w:rsidRDefault="007103D4">
          <w:pPr>
            <w:pStyle w:val="TOC3"/>
            <w:rPr>
              <w:noProof/>
              <w:sz w:val="22"/>
            </w:rPr>
          </w:pPr>
          <w:hyperlink w:anchor="_Toc473030602" w:history="1">
            <w:r w:rsidR="00FD690A" w:rsidRPr="007C16B3">
              <w:rPr>
                <w:rStyle w:val="Hyperlink"/>
                <w:noProof/>
              </w:rPr>
              <w:t>Further Data</w:t>
            </w:r>
            <w:r w:rsidR="00FD690A">
              <w:rPr>
                <w:noProof/>
                <w:webHidden/>
              </w:rPr>
              <w:tab/>
            </w:r>
            <w:r w:rsidR="00FD690A">
              <w:rPr>
                <w:noProof/>
                <w:webHidden/>
              </w:rPr>
              <w:fldChar w:fldCharType="begin"/>
            </w:r>
            <w:r w:rsidR="00FD690A">
              <w:rPr>
                <w:noProof/>
                <w:webHidden/>
              </w:rPr>
              <w:instrText xml:space="preserve"> PAGEREF _Toc473030602 \h </w:instrText>
            </w:r>
            <w:r w:rsidR="00FD690A">
              <w:rPr>
                <w:noProof/>
                <w:webHidden/>
              </w:rPr>
            </w:r>
            <w:r w:rsidR="00FD690A">
              <w:rPr>
                <w:noProof/>
                <w:webHidden/>
              </w:rPr>
              <w:fldChar w:fldCharType="separate"/>
            </w:r>
            <w:r w:rsidR="00FD690A">
              <w:rPr>
                <w:noProof/>
                <w:webHidden/>
              </w:rPr>
              <w:t>10</w:t>
            </w:r>
            <w:r w:rsidR="00FD690A">
              <w:rPr>
                <w:noProof/>
                <w:webHidden/>
              </w:rPr>
              <w:fldChar w:fldCharType="end"/>
            </w:r>
          </w:hyperlink>
        </w:p>
        <w:p w:rsidR="00FD690A" w:rsidRDefault="007103D4">
          <w:pPr>
            <w:pStyle w:val="TOC3"/>
            <w:rPr>
              <w:noProof/>
              <w:sz w:val="22"/>
            </w:rPr>
          </w:pPr>
          <w:hyperlink w:anchor="_Toc473030603" w:history="1">
            <w:r w:rsidR="00FD690A" w:rsidRPr="007C16B3">
              <w:rPr>
                <w:rStyle w:val="Hyperlink"/>
                <w:noProof/>
              </w:rPr>
              <w:t>Referencing</w:t>
            </w:r>
            <w:r w:rsidR="00FD690A">
              <w:rPr>
                <w:noProof/>
                <w:webHidden/>
              </w:rPr>
              <w:tab/>
            </w:r>
            <w:r w:rsidR="00FD690A">
              <w:rPr>
                <w:noProof/>
                <w:webHidden/>
              </w:rPr>
              <w:fldChar w:fldCharType="begin"/>
            </w:r>
            <w:r w:rsidR="00FD690A">
              <w:rPr>
                <w:noProof/>
                <w:webHidden/>
              </w:rPr>
              <w:instrText xml:space="preserve"> PAGEREF _Toc473030603 \h </w:instrText>
            </w:r>
            <w:r w:rsidR="00FD690A">
              <w:rPr>
                <w:noProof/>
                <w:webHidden/>
              </w:rPr>
            </w:r>
            <w:r w:rsidR="00FD690A">
              <w:rPr>
                <w:noProof/>
                <w:webHidden/>
              </w:rPr>
              <w:fldChar w:fldCharType="separate"/>
            </w:r>
            <w:r w:rsidR="00FD690A">
              <w:rPr>
                <w:noProof/>
                <w:webHidden/>
              </w:rPr>
              <w:t>11</w:t>
            </w:r>
            <w:r w:rsidR="00FD690A">
              <w:rPr>
                <w:noProof/>
                <w:webHidden/>
              </w:rPr>
              <w:fldChar w:fldCharType="end"/>
            </w:r>
          </w:hyperlink>
        </w:p>
        <w:p w:rsidR="00A54BF4" w:rsidRDefault="00A54BF4">
          <w:r>
            <w:rPr>
              <w:b/>
              <w:bCs/>
              <w:noProof/>
            </w:rPr>
            <w:fldChar w:fldCharType="end"/>
          </w:r>
        </w:p>
      </w:sdtContent>
    </w:sdt>
    <w:p w:rsidR="00A54BF4" w:rsidRDefault="00A54BF4">
      <w:pPr>
        <w:spacing w:before="0" w:after="0" w:line="240" w:lineRule="auto"/>
      </w:pPr>
      <w:r>
        <w:br w:type="page"/>
      </w:r>
    </w:p>
    <w:p w:rsidR="00A54BF4" w:rsidRDefault="00A54BF4" w:rsidP="00A54BF4"/>
    <w:p w:rsidR="00AE6EDD" w:rsidRPr="00A54BF4" w:rsidRDefault="00DC4C1F" w:rsidP="00C35BAA">
      <w:pPr>
        <w:pStyle w:val="Heading1"/>
      </w:pPr>
      <w:bookmarkStart w:id="9" w:name="_Toc473030588"/>
      <w:r w:rsidRPr="00A54BF4">
        <w:t>Age</w:t>
      </w:r>
      <w:r w:rsidR="00B70B0C" w:rsidRPr="00A54BF4">
        <w:t xml:space="preserve"> of</w:t>
      </w:r>
      <w:r w:rsidRPr="00A54BF4">
        <w:t xml:space="preserve"> </w:t>
      </w:r>
      <w:bookmarkEnd w:id="8"/>
      <w:r w:rsidR="00AE562C" w:rsidRPr="00A54BF4">
        <w:t>Permanent Settlers (All Streams)</w:t>
      </w:r>
      <w:bookmarkEnd w:id="9"/>
    </w:p>
    <w:p w:rsidR="00AE6EDD" w:rsidRPr="00176201" w:rsidRDefault="00284E10" w:rsidP="008C7E86">
      <w:pPr>
        <w:spacing w:before="0" w:after="0" w:line="240" w:lineRule="auto"/>
        <w:ind w:left="567"/>
        <w:rPr>
          <w:rFonts w:asciiTheme="minorHAnsi" w:hAnsiTheme="minorHAnsi" w:cstheme="minorHAnsi"/>
          <w:b/>
          <w:sz w:val="22"/>
          <w:szCs w:val="22"/>
        </w:rPr>
      </w:pPr>
      <w:r w:rsidRPr="00131B2A">
        <w:rPr>
          <w:rFonts w:asciiTheme="minorHAnsi" w:hAnsiTheme="minorHAnsi" w:cstheme="minorHAnsi"/>
          <w:sz w:val="22"/>
          <w:szCs w:val="22"/>
        </w:rPr>
        <w:t>This ta</w:t>
      </w:r>
      <w:r w:rsidR="00061BCC" w:rsidRPr="00131B2A">
        <w:rPr>
          <w:rFonts w:asciiTheme="minorHAnsi" w:hAnsiTheme="minorHAnsi" w:cstheme="minorHAnsi"/>
          <w:sz w:val="22"/>
          <w:szCs w:val="22"/>
        </w:rPr>
        <w:t>ble</w:t>
      </w:r>
      <w:r w:rsidR="007F3927" w:rsidRPr="00131B2A">
        <w:rPr>
          <w:rFonts w:asciiTheme="minorHAnsi" w:hAnsiTheme="minorHAnsi" w:cstheme="minorHAnsi"/>
          <w:sz w:val="22"/>
          <w:szCs w:val="22"/>
        </w:rPr>
        <w:t xml:space="preserve"> covers the Settlement Date</w:t>
      </w:r>
      <w:r w:rsidR="00F671D8" w:rsidRPr="0092335D">
        <w:rPr>
          <w:rFonts w:asciiTheme="minorHAnsi" w:hAnsiTheme="minorHAnsi" w:cstheme="minorHAnsi"/>
          <w:b/>
          <w:sz w:val="22"/>
          <w:szCs w:val="22"/>
        </w:rPr>
        <w:t>*</w:t>
      </w:r>
      <w:r w:rsidR="00DD4C6D" w:rsidRPr="00131B2A">
        <w:rPr>
          <w:rFonts w:asciiTheme="minorHAnsi" w:hAnsiTheme="minorHAnsi" w:cstheme="minorHAnsi"/>
          <w:sz w:val="22"/>
          <w:szCs w:val="22"/>
        </w:rPr>
        <w:t xml:space="preserve"> </w:t>
      </w:r>
      <w:r w:rsidR="00550119" w:rsidRPr="00131B2A">
        <w:rPr>
          <w:rFonts w:asciiTheme="minorHAnsi" w:hAnsiTheme="minorHAnsi" w:cstheme="minorHAnsi"/>
          <w:sz w:val="22"/>
          <w:szCs w:val="22"/>
        </w:rPr>
        <w:t>range from</w:t>
      </w:r>
      <w:r w:rsidR="00550119" w:rsidRPr="00176201">
        <w:rPr>
          <w:rFonts w:asciiTheme="minorHAnsi" w:hAnsiTheme="minorHAnsi" w:cstheme="minorHAnsi"/>
          <w:b/>
          <w:sz w:val="22"/>
          <w:szCs w:val="22"/>
        </w:rPr>
        <w:t xml:space="preserve"> </w:t>
      </w:r>
      <w:r w:rsidR="004A09BA">
        <w:rPr>
          <w:rFonts w:asciiTheme="minorHAnsi" w:hAnsiTheme="minorHAnsi" w:cstheme="minorHAnsi"/>
          <w:b/>
          <w:sz w:val="22"/>
          <w:szCs w:val="22"/>
        </w:rPr>
        <w:t xml:space="preserve">1 January 2016 </w:t>
      </w:r>
      <w:r w:rsidR="004A09BA" w:rsidRPr="004A09BA">
        <w:rPr>
          <w:rFonts w:asciiTheme="minorHAnsi" w:hAnsiTheme="minorHAnsi" w:cstheme="minorHAnsi"/>
          <w:sz w:val="22"/>
          <w:szCs w:val="22"/>
        </w:rPr>
        <w:t>to</w:t>
      </w:r>
      <w:r w:rsidR="004A09BA">
        <w:rPr>
          <w:rFonts w:asciiTheme="minorHAnsi" w:hAnsiTheme="minorHAnsi" w:cstheme="minorHAnsi"/>
          <w:b/>
          <w:sz w:val="22"/>
          <w:szCs w:val="22"/>
        </w:rPr>
        <w:t xml:space="preserve"> 31 December 2016</w:t>
      </w:r>
      <w:r w:rsidR="000F2AA6" w:rsidRPr="00176201">
        <w:rPr>
          <w:rFonts w:asciiTheme="minorHAnsi" w:hAnsiTheme="minorHAnsi" w:cstheme="minorHAnsi"/>
          <w:b/>
          <w:sz w:val="22"/>
          <w:szCs w:val="22"/>
        </w:rPr>
        <w:t>.</w:t>
      </w:r>
    </w:p>
    <w:p w:rsidR="008876A4" w:rsidRDefault="004E4D8E" w:rsidP="003D1307">
      <w:pPr>
        <w:spacing w:after="360" w:line="240" w:lineRule="auto"/>
        <w:ind w:left="567"/>
        <w:rPr>
          <w:rFonts w:asciiTheme="minorHAnsi" w:hAnsiTheme="minorHAnsi" w:cstheme="minorHAnsi"/>
          <w:sz w:val="22"/>
          <w:szCs w:val="22"/>
        </w:rPr>
      </w:pPr>
      <w:r w:rsidRPr="00131B2A">
        <w:rPr>
          <w:rFonts w:asciiTheme="minorHAnsi" w:hAnsiTheme="minorHAnsi" w:cstheme="minorHAnsi"/>
          <w:sz w:val="22"/>
          <w:szCs w:val="22"/>
        </w:rPr>
        <w:t>You should note and take into account the matters identified as caveats to this data (refer to separate page).</w:t>
      </w:r>
    </w:p>
    <w:tbl>
      <w:tblPr>
        <w:tblW w:w="9356"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ge by Migration Stream Table"/>
        <w:tblDescription w:val="A table showing settlers by Age by Migration Stream who arrived  from 4 April 2015 to 4 April 2016"/>
      </w:tblPr>
      <w:tblGrid>
        <w:gridCol w:w="1495"/>
        <w:gridCol w:w="1525"/>
        <w:gridCol w:w="1516"/>
        <w:gridCol w:w="1418"/>
        <w:gridCol w:w="1701"/>
        <w:gridCol w:w="1701"/>
      </w:tblGrid>
      <w:tr w:rsidR="006F6BEA" w:rsidRPr="003D1307" w:rsidTr="0081189C">
        <w:trPr>
          <w:trHeight w:val="475"/>
          <w:jc w:val="center"/>
        </w:trPr>
        <w:tc>
          <w:tcPr>
            <w:tcW w:w="1495" w:type="dxa"/>
            <w:vMerge w:val="restart"/>
            <w:shd w:val="clear" w:color="auto" w:fill="F2F2F2" w:themeFill="background1" w:themeFillShade="F2"/>
            <w:noWrap/>
            <w:vAlign w:val="center"/>
            <w:hideMark/>
          </w:tcPr>
          <w:p w:rsidR="006F6BEA" w:rsidRPr="00AB131F" w:rsidRDefault="006F6BEA" w:rsidP="00550119">
            <w:pPr>
              <w:spacing w:before="0" w:after="0" w:line="240" w:lineRule="auto"/>
              <w:ind w:left="490" w:hanging="456"/>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Age</w:t>
            </w:r>
          </w:p>
        </w:tc>
        <w:tc>
          <w:tcPr>
            <w:tcW w:w="4459" w:type="dxa"/>
            <w:gridSpan w:val="3"/>
            <w:shd w:val="clear" w:color="auto" w:fill="F2F2F2" w:themeFill="background1" w:themeFillShade="F2"/>
            <w:noWrap/>
            <w:vAlign w:val="center"/>
            <w:hideMark/>
          </w:tcPr>
          <w:p w:rsidR="006F6BEA" w:rsidRPr="00AB131F" w:rsidRDefault="006F6BEA" w:rsidP="00E435A1">
            <w:pPr>
              <w:spacing w:before="0" w:after="0" w:line="240" w:lineRule="auto"/>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6F6BEA" w:rsidRPr="00AB131F" w:rsidRDefault="006F6BEA" w:rsidP="000554C4">
            <w:pPr>
              <w:spacing w:before="0" w:after="0" w:line="240" w:lineRule="auto"/>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Grand Total</w:t>
            </w:r>
          </w:p>
        </w:tc>
        <w:tc>
          <w:tcPr>
            <w:tcW w:w="1701" w:type="dxa"/>
            <w:vMerge w:val="restart"/>
            <w:shd w:val="clear" w:color="auto" w:fill="F2F2F2" w:themeFill="background1" w:themeFillShade="F2"/>
            <w:vAlign w:val="center"/>
          </w:tcPr>
          <w:p w:rsidR="006F6BEA" w:rsidRPr="00AB131F" w:rsidRDefault="006F6BEA" w:rsidP="00127334">
            <w:pPr>
              <w:spacing w:before="0" w:after="0" w:line="240" w:lineRule="auto"/>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 </w:t>
            </w:r>
            <w:r w:rsidR="00127334">
              <w:rPr>
                <w:rFonts w:asciiTheme="minorHAnsi" w:hAnsiTheme="minorHAnsi" w:cstheme="minorHAnsi"/>
                <w:bCs/>
                <w:color w:val="000000"/>
                <w:sz w:val="22"/>
                <w:szCs w:val="22"/>
              </w:rPr>
              <w:t>of Total</w:t>
            </w:r>
          </w:p>
        </w:tc>
      </w:tr>
      <w:tr w:rsidR="006F6BEA" w:rsidRPr="003D1307" w:rsidTr="006F6BEA">
        <w:trPr>
          <w:trHeight w:val="315"/>
          <w:jc w:val="center"/>
        </w:trPr>
        <w:tc>
          <w:tcPr>
            <w:tcW w:w="1495" w:type="dxa"/>
            <w:vMerge/>
            <w:shd w:val="clear" w:color="auto" w:fill="auto"/>
            <w:vAlign w:val="center"/>
            <w:hideMark/>
          </w:tcPr>
          <w:p w:rsidR="006F6BEA" w:rsidRPr="00AB131F" w:rsidRDefault="006F6BEA" w:rsidP="000554C4">
            <w:pPr>
              <w:spacing w:before="0" w:after="0" w:line="240" w:lineRule="auto"/>
              <w:rPr>
                <w:rFonts w:asciiTheme="minorHAnsi" w:hAnsiTheme="minorHAnsi" w:cstheme="minorHAnsi"/>
                <w:b/>
                <w:bCs/>
                <w:color w:val="000000"/>
                <w:sz w:val="22"/>
                <w:szCs w:val="22"/>
              </w:rPr>
            </w:pPr>
          </w:p>
        </w:tc>
        <w:tc>
          <w:tcPr>
            <w:tcW w:w="1525"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Humanitarian</w:t>
            </w:r>
          </w:p>
        </w:tc>
        <w:tc>
          <w:tcPr>
            <w:tcW w:w="1516"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Family</w:t>
            </w:r>
          </w:p>
        </w:tc>
        <w:tc>
          <w:tcPr>
            <w:tcW w:w="1418"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Skilled</w:t>
            </w:r>
          </w:p>
        </w:tc>
        <w:tc>
          <w:tcPr>
            <w:tcW w:w="1701" w:type="dxa"/>
            <w:vMerge/>
            <w:shd w:val="clear" w:color="auto" w:fill="auto"/>
            <w:vAlign w:val="center"/>
            <w:hideMark/>
          </w:tcPr>
          <w:p w:rsidR="006F6BEA" w:rsidRPr="00AB131F" w:rsidRDefault="006F6BEA" w:rsidP="000554C4">
            <w:pPr>
              <w:spacing w:before="0" w:after="0" w:line="240" w:lineRule="auto"/>
              <w:rPr>
                <w:rFonts w:asciiTheme="minorHAnsi" w:hAnsiTheme="minorHAnsi" w:cstheme="minorHAnsi"/>
                <w:b/>
                <w:bCs/>
                <w:color w:val="000000"/>
                <w:sz w:val="22"/>
                <w:szCs w:val="22"/>
              </w:rPr>
            </w:pPr>
          </w:p>
        </w:tc>
        <w:tc>
          <w:tcPr>
            <w:tcW w:w="1701" w:type="dxa"/>
            <w:vMerge/>
          </w:tcPr>
          <w:p w:rsidR="006F6BEA" w:rsidRPr="00AB131F" w:rsidRDefault="006F6BEA" w:rsidP="000554C4">
            <w:pPr>
              <w:spacing w:before="0" w:after="0" w:line="240" w:lineRule="auto"/>
              <w:rPr>
                <w:rFonts w:asciiTheme="minorHAnsi" w:hAnsiTheme="minorHAnsi" w:cstheme="minorHAnsi"/>
                <w:b/>
                <w:bCs/>
                <w:color w:val="000000"/>
                <w:sz w:val="22"/>
                <w:szCs w:val="22"/>
              </w:rPr>
            </w:pPr>
          </w:p>
        </w:tc>
      </w:tr>
      <w:tr w:rsidR="00273EDC" w:rsidRPr="003D1307" w:rsidTr="00FD690A">
        <w:trPr>
          <w:trHeight w:val="315"/>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00-05</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4,864</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4,423</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21,203</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30,490</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11.6%</w:t>
            </w:r>
          </w:p>
        </w:tc>
      </w:tr>
      <w:tr w:rsidR="00273EDC" w:rsidRPr="003D1307" w:rsidTr="00FD690A">
        <w:trPr>
          <w:trHeight w:val="300"/>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06-11</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3,309</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3,023</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6,322</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12,654</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4.8%</w:t>
            </w:r>
          </w:p>
        </w:tc>
      </w:tr>
      <w:tr w:rsidR="00273EDC" w:rsidRPr="003D1307" w:rsidTr="00FD690A">
        <w:trPr>
          <w:trHeight w:val="315"/>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12-15</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1,795</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2,516</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2,453</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6,764</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2.6%</w:t>
            </w:r>
          </w:p>
        </w:tc>
      </w:tr>
      <w:tr w:rsidR="00273EDC" w:rsidRPr="003D1307" w:rsidTr="00FD690A">
        <w:trPr>
          <w:trHeight w:val="300"/>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16-17</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854</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1,695</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851</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3,400</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1.3%</w:t>
            </w:r>
          </w:p>
        </w:tc>
      </w:tr>
      <w:tr w:rsidR="00273EDC" w:rsidRPr="003D1307" w:rsidTr="00FD690A">
        <w:trPr>
          <w:trHeight w:val="300"/>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18-24</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2,677</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19,372</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37,708</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59,757</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22.8%</w:t>
            </w:r>
          </w:p>
        </w:tc>
      </w:tr>
      <w:tr w:rsidR="00273EDC" w:rsidRPr="003D1307" w:rsidTr="00FD690A">
        <w:trPr>
          <w:trHeight w:val="300"/>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25-34</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4,047</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35,758</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62,560</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102,365</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39.0%</w:t>
            </w:r>
          </w:p>
        </w:tc>
      </w:tr>
      <w:tr w:rsidR="00273EDC" w:rsidRPr="003D1307" w:rsidTr="00FD690A">
        <w:trPr>
          <w:trHeight w:val="300"/>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35-44</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3,243</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9,134</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14,641</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27,018</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10.3%</w:t>
            </w:r>
          </w:p>
        </w:tc>
      </w:tr>
      <w:tr w:rsidR="00273EDC" w:rsidRPr="003D1307" w:rsidTr="00FD690A">
        <w:trPr>
          <w:trHeight w:val="300"/>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45-54</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2,101</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5,332</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2,558</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9,991</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3.8%</w:t>
            </w:r>
          </w:p>
        </w:tc>
      </w:tr>
      <w:tr w:rsidR="00273EDC" w:rsidRPr="003D1307" w:rsidTr="00FD690A">
        <w:trPr>
          <w:trHeight w:val="300"/>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55-64</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1,178</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5,228</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315</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6,721</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2.6%</w:t>
            </w:r>
          </w:p>
        </w:tc>
      </w:tr>
      <w:tr w:rsidR="00273EDC" w:rsidRPr="003D1307" w:rsidTr="00FD690A">
        <w:trPr>
          <w:trHeight w:val="315"/>
          <w:jc w:val="center"/>
        </w:trPr>
        <w:tc>
          <w:tcPr>
            <w:tcW w:w="1495" w:type="dxa"/>
            <w:shd w:val="clear" w:color="auto" w:fill="auto"/>
            <w:noWrap/>
            <w:vAlign w:val="bottom"/>
            <w:hideMark/>
          </w:tcPr>
          <w:p w:rsidR="00273EDC" w:rsidRPr="006F6BEA" w:rsidRDefault="00273EDC"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65+</w:t>
            </w:r>
          </w:p>
        </w:tc>
        <w:tc>
          <w:tcPr>
            <w:tcW w:w="1525"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784</w:t>
            </w:r>
          </w:p>
        </w:tc>
        <w:tc>
          <w:tcPr>
            <w:tcW w:w="1516"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2,158</w:t>
            </w:r>
          </w:p>
        </w:tc>
        <w:tc>
          <w:tcPr>
            <w:tcW w:w="1418"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68</w:t>
            </w:r>
          </w:p>
        </w:tc>
        <w:tc>
          <w:tcPr>
            <w:tcW w:w="1701" w:type="dxa"/>
            <w:shd w:val="clear" w:color="auto" w:fill="auto"/>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3,010</w:t>
            </w:r>
          </w:p>
        </w:tc>
        <w:tc>
          <w:tcPr>
            <w:tcW w:w="1701" w:type="dxa"/>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1.1%</w:t>
            </w:r>
          </w:p>
        </w:tc>
      </w:tr>
      <w:tr w:rsidR="00273EDC" w:rsidRPr="003D1307" w:rsidTr="00FD690A">
        <w:trPr>
          <w:trHeight w:val="315"/>
          <w:jc w:val="center"/>
        </w:trPr>
        <w:tc>
          <w:tcPr>
            <w:tcW w:w="1495" w:type="dxa"/>
            <w:shd w:val="clear" w:color="auto" w:fill="F2F2F2" w:themeFill="background1" w:themeFillShade="F2"/>
            <w:noWrap/>
            <w:vAlign w:val="bottom"/>
            <w:hideMark/>
          </w:tcPr>
          <w:p w:rsidR="00273EDC" w:rsidRPr="006F6BEA" w:rsidRDefault="00273EDC" w:rsidP="005715A2">
            <w:pPr>
              <w:spacing w:before="0" w:line="240" w:lineRule="auto"/>
              <w:rPr>
                <w:rFonts w:asciiTheme="minorHAnsi" w:hAnsiTheme="minorHAnsi" w:cstheme="minorHAnsi"/>
                <w:b/>
                <w:bCs/>
                <w:color w:val="000000"/>
                <w:sz w:val="22"/>
                <w:szCs w:val="22"/>
              </w:rPr>
            </w:pPr>
            <w:r w:rsidRPr="006F6BEA">
              <w:rPr>
                <w:rFonts w:asciiTheme="minorHAnsi" w:hAnsiTheme="minorHAnsi" w:cstheme="minorHAnsi"/>
                <w:b/>
                <w:bCs/>
                <w:color w:val="000000"/>
                <w:sz w:val="22"/>
                <w:szCs w:val="22"/>
              </w:rPr>
              <w:t>Grand Total</w:t>
            </w:r>
          </w:p>
        </w:tc>
        <w:tc>
          <w:tcPr>
            <w:tcW w:w="1525" w:type="dxa"/>
            <w:shd w:val="clear" w:color="auto" w:fill="F2F2F2" w:themeFill="background1" w:themeFillShade="F2"/>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24,852</w:t>
            </w:r>
          </w:p>
        </w:tc>
        <w:tc>
          <w:tcPr>
            <w:tcW w:w="1516" w:type="dxa"/>
            <w:shd w:val="clear" w:color="auto" w:fill="F2F2F2" w:themeFill="background1" w:themeFillShade="F2"/>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88,639</w:t>
            </w:r>
          </w:p>
        </w:tc>
        <w:tc>
          <w:tcPr>
            <w:tcW w:w="1418" w:type="dxa"/>
            <w:shd w:val="clear" w:color="auto" w:fill="F2F2F2" w:themeFill="background1" w:themeFillShade="F2"/>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148,679</w:t>
            </w:r>
          </w:p>
        </w:tc>
        <w:tc>
          <w:tcPr>
            <w:tcW w:w="1701" w:type="dxa"/>
            <w:shd w:val="clear" w:color="auto" w:fill="F2F2F2" w:themeFill="background1" w:themeFillShade="F2"/>
            <w:noWrap/>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262,170</w:t>
            </w:r>
          </w:p>
        </w:tc>
        <w:tc>
          <w:tcPr>
            <w:tcW w:w="1701" w:type="dxa"/>
            <w:shd w:val="clear" w:color="auto" w:fill="F2F2F2" w:themeFill="background1" w:themeFillShade="F2"/>
            <w:vAlign w:val="center"/>
          </w:tcPr>
          <w:p w:rsidR="00273EDC" w:rsidRPr="00273EDC" w:rsidRDefault="00273EDC" w:rsidP="00FD690A">
            <w:pPr>
              <w:jc w:val="center"/>
              <w:rPr>
                <w:rFonts w:asciiTheme="minorHAnsi" w:hAnsiTheme="minorHAnsi" w:cstheme="minorHAnsi"/>
                <w:sz w:val="22"/>
                <w:szCs w:val="22"/>
              </w:rPr>
            </w:pPr>
            <w:r w:rsidRPr="00273EDC">
              <w:rPr>
                <w:rFonts w:asciiTheme="minorHAnsi" w:hAnsiTheme="minorHAnsi" w:cstheme="minorHAnsi"/>
                <w:sz w:val="22"/>
                <w:szCs w:val="22"/>
              </w:rPr>
              <w:t>100.0%</w:t>
            </w:r>
          </w:p>
        </w:tc>
      </w:tr>
    </w:tbl>
    <w:p w:rsidR="00A54BF4" w:rsidRPr="001B5746" w:rsidRDefault="00FB7644" w:rsidP="00C51D4E">
      <w:pPr>
        <w:pStyle w:val="Heading1"/>
      </w:pPr>
      <w:r w:rsidRPr="003D1307">
        <w:rPr>
          <w:sz w:val="21"/>
          <w:szCs w:val="21"/>
        </w:rPr>
        <w:br w:type="page"/>
      </w:r>
      <w:bookmarkStart w:id="10" w:name="_Toc473030589"/>
      <w:r w:rsidR="00A54BF4" w:rsidRPr="001B5746">
        <w:lastRenderedPageBreak/>
        <w:t xml:space="preserve">Top </w:t>
      </w:r>
      <w:r w:rsidR="00A54BF4">
        <w:t>10</w:t>
      </w:r>
      <w:r w:rsidR="00A54BF4" w:rsidRPr="001B5746">
        <w:t xml:space="preserve"> Countries of Birth </w:t>
      </w:r>
      <w:r w:rsidR="00A54BF4">
        <w:t>of Permanent Settlers (All Streams)</w:t>
      </w:r>
      <w:bookmarkEnd w:id="10"/>
    </w:p>
    <w:p w:rsidR="00A54BF4" w:rsidRPr="008B753D" w:rsidRDefault="00A54BF4" w:rsidP="00A54BF4">
      <w:pPr>
        <w:spacing w:before="240" w:line="240" w:lineRule="auto"/>
        <w:ind w:left="567"/>
        <w:rPr>
          <w:rFonts w:asciiTheme="minorHAnsi" w:hAnsiTheme="minorHAnsi" w:cstheme="minorHAnsi"/>
          <w:sz w:val="21"/>
          <w:szCs w:val="21"/>
        </w:rPr>
      </w:pPr>
      <w:r w:rsidRPr="001B5746">
        <w:rPr>
          <w:rFonts w:asciiTheme="minorHAnsi" w:hAnsiTheme="minorHAnsi" w:cstheme="minorHAnsi"/>
          <w:sz w:val="21"/>
          <w:szCs w:val="21"/>
        </w:rPr>
        <w:t>This table covers the Settlement Date</w:t>
      </w:r>
      <w:r w:rsidR="00F671D8" w:rsidRPr="0092335D">
        <w:rPr>
          <w:rFonts w:asciiTheme="minorHAnsi" w:hAnsiTheme="minorHAnsi" w:cstheme="minorHAnsi"/>
          <w:b/>
          <w:sz w:val="21"/>
          <w:szCs w:val="21"/>
        </w:rPr>
        <w:t>*</w:t>
      </w:r>
      <w:r w:rsidRPr="001B5746">
        <w:rPr>
          <w:rFonts w:asciiTheme="minorHAnsi" w:hAnsiTheme="minorHAnsi" w:cstheme="minorHAnsi"/>
          <w:sz w:val="21"/>
          <w:szCs w:val="21"/>
        </w:rPr>
        <w:t xml:space="preserve"> range from </w:t>
      </w:r>
      <w:r w:rsidR="004A09BA">
        <w:rPr>
          <w:rFonts w:asciiTheme="minorHAnsi" w:hAnsiTheme="minorHAnsi" w:cstheme="minorHAnsi"/>
          <w:b/>
          <w:sz w:val="22"/>
          <w:szCs w:val="22"/>
        </w:rPr>
        <w:t xml:space="preserve">1 January 2016 </w:t>
      </w:r>
      <w:r w:rsidR="004A09BA" w:rsidRPr="004A09BA">
        <w:rPr>
          <w:rFonts w:asciiTheme="minorHAnsi" w:hAnsiTheme="minorHAnsi" w:cstheme="minorHAnsi"/>
          <w:sz w:val="22"/>
          <w:szCs w:val="22"/>
        </w:rPr>
        <w:t>to</w:t>
      </w:r>
      <w:r w:rsidR="004A09BA">
        <w:rPr>
          <w:rFonts w:asciiTheme="minorHAnsi" w:hAnsiTheme="minorHAnsi" w:cstheme="minorHAnsi"/>
          <w:b/>
          <w:sz w:val="22"/>
          <w:szCs w:val="22"/>
        </w:rPr>
        <w:t xml:space="preserve"> 31 December 2016</w:t>
      </w:r>
      <w:r w:rsidR="004A09BA" w:rsidRPr="00176201">
        <w:rPr>
          <w:rFonts w:asciiTheme="minorHAnsi" w:hAnsiTheme="minorHAnsi" w:cstheme="minorHAnsi"/>
          <w:b/>
          <w:sz w:val="22"/>
          <w:szCs w:val="22"/>
        </w:rPr>
        <w:t>.</w:t>
      </w:r>
    </w:p>
    <w:p w:rsidR="00A54BF4" w:rsidRPr="001B5746" w:rsidRDefault="00A54BF4" w:rsidP="00A54BF4">
      <w:pPr>
        <w:spacing w:line="240" w:lineRule="auto"/>
        <w:ind w:left="567"/>
        <w:rPr>
          <w:rFonts w:asciiTheme="minorHAnsi" w:hAnsiTheme="minorHAnsi" w:cstheme="minorHAnsi"/>
          <w:sz w:val="21"/>
          <w:szCs w:val="21"/>
        </w:rPr>
      </w:pPr>
      <w:r w:rsidRPr="001B5746">
        <w:rPr>
          <w:rFonts w:asciiTheme="minorHAnsi" w:hAnsiTheme="minorHAnsi" w:cstheme="minorHAnsi"/>
          <w:sz w:val="21"/>
          <w:szCs w:val="21"/>
        </w:rPr>
        <w:t xml:space="preserve">You should note and take into account the matters identified as caveats to this data (refer to separate page). </w:t>
      </w:r>
    </w:p>
    <w:p w:rsidR="00A54BF4" w:rsidRDefault="00A54BF4" w:rsidP="00A54BF4">
      <w:pPr>
        <w:spacing w:line="240" w:lineRule="auto"/>
        <w:ind w:left="567"/>
        <w:rPr>
          <w:rFonts w:asciiTheme="majorHAnsi" w:hAnsiTheme="majorHAnsi"/>
        </w:rPr>
      </w:pPr>
    </w:p>
    <w:tbl>
      <w:tblPr>
        <w:tblW w:w="10003"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Countries of Birth by Migration Stream"/>
        <w:tblDescription w:val="A table showing settlers Top 25 Countries of Birth by Migration Stream who arrived  from 4 April 2015 to 4 April 2016"/>
      </w:tblPr>
      <w:tblGrid>
        <w:gridCol w:w="2127"/>
        <w:gridCol w:w="1525"/>
        <w:gridCol w:w="1559"/>
        <w:gridCol w:w="1452"/>
        <w:gridCol w:w="1701"/>
        <w:gridCol w:w="1639"/>
      </w:tblGrid>
      <w:tr w:rsidR="00A54BF4" w:rsidRPr="00BC6437" w:rsidTr="00C35BAA">
        <w:trPr>
          <w:trHeight w:val="484"/>
          <w:jc w:val="center"/>
        </w:trPr>
        <w:tc>
          <w:tcPr>
            <w:tcW w:w="2127" w:type="dxa"/>
            <w:vMerge w:val="restart"/>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Country of Birth</w:t>
            </w:r>
            <w:r w:rsidR="0027177F" w:rsidRPr="0027177F">
              <w:rPr>
                <w:rFonts w:asciiTheme="minorHAnsi" w:hAnsiTheme="minorHAnsi" w:cstheme="minorHAnsi"/>
                <w:b/>
                <w:bCs/>
                <w:color w:val="000000"/>
                <w:sz w:val="22"/>
                <w:szCs w:val="22"/>
              </w:rPr>
              <w:t>^</w:t>
            </w:r>
          </w:p>
        </w:tc>
        <w:tc>
          <w:tcPr>
            <w:tcW w:w="4536" w:type="dxa"/>
            <w:gridSpan w:val="3"/>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 xml:space="preserve">Grand </w:t>
            </w:r>
            <w:r w:rsidRPr="00FA1C67">
              <w:rPr>
                <w:rFonts w:asciiTheme="minorHAnsi" w:hAnsiTheme="minorHAnsi" w:cstheme="minorHAnsi"/>
                <w:bCs/>
                <w:color w:val="000000"/>
                <w:sz w:val="22"/>
                <w:szCs w:val="22"/>
              </w:rPr>
              <w:br/>
              <w:t>Total</w:t>
            </w:r>
          </w:p>
        </w:tc>
        <w:tc>
          <w:tcPr>
            <w:tcW w:w="1639" w:type="dxa"/>
            <w:vMerge w:val="restart"/>
            <w:shd w:val="clear" w:color="auto" w:fill="F2F2F2" w:themeFill="background1" w:themeFillShade="F2"/>
            <w:vAlign w:val="center"/>
          </w:tcPr>
          <w:p w:rsidR="00A54BF4" w:rsidRPr="00F83ED3" w:rsidRDefault="00A54BF4" w:rsidP="00C35BAA">
            <w:pPr>
              <w:spacing w:before="0" w:after="0" w:line="240" w:lineRule="auto"/>
              <w:jc w:val="center"/>
              <w:rPr>
                <w:rFonts w:asciiTheme="minorHAnsi" w:hAnsiTheme="minorHAnsi" w:cstheme="minorHAnsi"/>
                <w:bCs/>
                <w:color w:val="000000"/>
                <w:sz w:val="22"/>
                <w:szCs w:val="22"/>
              </w:rPr>
            </w:pPr>
            <w:r w:rsidRPr="00F83ED3">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A54BF4" w:rsidRPr="00BC6437" w:rsidTr="00C35BAA">
        <w:trPr>
          <w:trHeight w:val="315"/>
          <w:jc w:val="center"/>
        </w:trPr>
        <w:tc>
          <w:tcPr>
            <w:tcW w:w="2127" w:type="dxa"/>
            <w:vMerge/>
            <w:vAlign w:val="center"/>
            <w:hideMark/>
          </w:tcPr>
          <w:p w:rsidR="00A54BF4" w:rsidRPr="00FA1C67" w:rsidRDefault="00A54BF4" w:rsidP="00C35BAA">
            <w:pPr>
              <w:spacing w:before="0" w:after="0" w:line="240" w:lineRule="auto"/>
              <w:rPr>
                <w:rFonts w:asciiTheme="minorHAnsi" w:hAnsiTheme="minorHAnsi" w:cstheme="minorHAnsi"/>
                <w:b/>
                <w:bCs/>
                <w:color w:val="000000"/>
                <w:sz w:val="22"/>
                <w:szCs w:val="22"/>
              </w:rPr>
            </w:pPr>
          </w:p>
        </w:tc>
        <w:tc>
          <w:tcPr>
            <w:tcW w:w="1525"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Humanitarian</w:t>
            </w:r>
          </w:p>
        </w:tc>
        <w:tc>
          <w:tcPr>
            <w:tcW w:w="1559"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Family</w:t>
            </w:r>
          </w:p>
        </w:tc>
        <w:tc>
          <w:tcPr>
            <w:tcW w:w="1452"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Skilled</w:t>
            </w:r>
          </w:p>
        </w:tc>
        <w:tc>
          <w:tcPr>
            <w:tcW w:w="1701" w:type="dxa"/>
            <w:vMerge/>
            <w:vAlign w:val="center"/>
            <w:hideMark/>
          </w:tcPr>
          <w:p w:rsidR="00A54BF4" w:rsidRPr="00FA1C67" w:rsidRDefault="00A54BF4" w:rsidP="00C35BAA">
            <w:pPr>
              <w:spacing w:before="0" w:after="0" w:line="240" w:lineRule="auto"/>
              <w:rPr>
                <w:rFonts w:asciiTheme="minorHAnsi" w:hAnsiTheme="minorHAnsi" w:cstheme="minorHAnsi"/>
                <w:b/>
                <w:bCs/>
                <w:color w:val="000000"/>
                <w:sz w:val="22"/>
                <w:szCs w:val="22"/>
              </w:rPr>
            </w:pPr>
          </w:p>
        </w:tc>
        <w:tc>
          <w:tcPr>
            <w:tcW w:w="1639" w:type="dxa"/>
            <w:vMerge/>
            <w:vAlign w:val="center"/>
          </w:tcPr>
          <w:p w:rsidR="00A54BF4" w:rsidRPr="00F83ED3" w:rsidRDefault="00A54BF4" w:rsidP="00C35BAA">
            <w:pPr>
              <w:spacing w:before="0" w:after="0" w:line="240" w:lineRule="auto"/>
              <w:jc w:val="center"/>
              <w:rPr>
                <w:rFonts w:asciiTheme="minorHAnsi" w:hAnsiTheme="minorHAnsi" w:cstheme="minorHAnsi"/>
                <w:b/>
                <w:bCs/>
                <w:color w:val="000000"/>
                <w:sz w:val="22"/>
                <w:szCs w:val="22"/>
              </w:rPr>
            </w:pP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India</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204</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10,097</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37,800</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48,101</w:t>
            </w:r>
          </w:p>
        </w:tc>
        <w:tc>
          <w:tcPr>
            <w:tcW w:w="1639" w:type="dxa"/>
            <w:vAlign w:val="center"/>
          </w:tcPr>
          <w:p w:rsidR="00273EDC" w:rsidRPr="00750307" w:rsidRDefault="00273EDC" w:rsidP="00FD690A">
            <w:pPr>
              <w:jc w:val="center"/>
              <w:rPr>
                <w:sz w:val="22"/>
                <w:szCs w:val="22"/>
              </w:rPr>
            </w:pPr>
            <w:r w:rsidRPr="00750307">
              <w:rPr>
                <w:sz w:val="22"/>
                <w:szCs w:val="22"/>
              </w:rPr>
              <w:t>18.3%</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China Peoples Rep</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100</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14,004</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23,094</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37,198</w:t>
            </w:r>
          </w:p>
        </w:tc>
        <w:tc>
          <w:tcPr>
            <w:tcW w:w="1639" w:type="dxa"/>
            <w:vAlign w:val="center"/>
          </w:tcPr>
          <w:p w:rsidR="00273EDC" w:rsidRPr="00750307" w:rsidRDefault="00273EDC" w:rsidP="00FD690A">
            <w:pPr>
              <w:jc w:val="center"/>
              <w:rPr>
                <w:sz w:val="22"/>
                <w:szCs w:val="22"/>
              </w:rPr>
            </w:pPr>
            <w:r w:rsidRPr="00750307">
              <w:rPr>
                <w:sz w:val="22"/>
                <w:szCs w:val="22"/>
              </w:rPr>
              <w:t>14.2%</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Philippines</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5</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6,564</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8,360</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14,927</w:t>
            </w:r>
          </w:p>
        </w:tc>
        <w:tc>
          <w:tcPr>
            <w:tcW w:w="1639" w:type="dxa"/>
            <w:vAlign w:val="center"/>
          </w:tcPr>
          <w:p w:rsidR="00273EDC" w:rsidRPr="00750307" w:rsidRDefault="00273EDC" w:rsidP="00FD690A">
            <w:pPr>
              <w:jc w:val="center"/>
              <w:rPr>
                <w:sz w:val="22"/>
                <w:szCs w:val="22"/>
              </w:rPr>
            </w:pPr>
            <w:r w:rsidRPr="00750307">
              <w:rPr>
                <w:sz w:val="22"/>
                <w:szCs w:val="22"/>
              </w:rPr>
              <w:t>5.7%</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United Kingdom</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7</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4,727</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8,797</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13,531</w:t>
            </w:r>
          </w:p>
        </w:tc>
        <w:tc>
          <w:tcPr>
            <w:tcW w:w="1639" w:type="dxa"/>
            <w:vAlign w:val="center"/>
          </w:tcPr>
          <w:p w:rsidR="00273EDC" w:rsidRPr="00750307" w:rsidRDefault="00273EDC" w:rsidP="00FD690A">
            <w:pPr>
              <w:jc w:val="center"/>
              <w:rPr>
                <w:sz w:val="22"/>
                <w:szCs w:val="22"/>
              </w:rPr>
            </w:pPr>
            <w:r w:rsidRPr="00750307">
              <w:rPr>
                <w:sz w:val="22"/>
                <w:szCs w:val="22"/>
              </w:rPr>
              <w:t>5.2%</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Vietnam</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5</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6,327</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2,614</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8,946</w:t>
            </w:r>
          </w:p>
        </w:tc>
        <w:tc>
          <w:tcPr>
            <w:tcW w:w="1639" w:type="dxa"/>
            <w:vAlign w:val="center"/>
          </w:tcPr>
          <w:p w:rsidR="00273EDC" w:rsidRPr="00750307" w:rsidRDefault="00273EDC" w:rsidP="00FD690A">
            <w:pPr>
              <w:jc w:val="center"/>
              <w:rPr>
                <w:sz w:val="22"/>
                <w:szCs w:val="22"/>
              </w:rPr>
            </w:pPr>
            <w:r w:rsidRPr="00750307">
              <w:rPr>
                <w:sz w:val="22"/>
                <w:szCs w:val="22"/>
              </w:rPr>
              <w:t>3.4%</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Iraq</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8,142</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458</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83</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8,683</w:t>
            </w:r>
          </w:p>
        </w:tc>
        <w:tc>
          <w:tcPr>
            <w:tcW w:w="1639" w:type="dxa"/>
            <w:vAlign w:val="center"/>
          </w:tcPr>
          <w:p w:rsidR="00273EDC" w:rsidRPr="00750307" w:rsidRDefault="00273EDC" w:rsidP="00FD690A">
            <w:pPr>
              <w:jc w:val="center"/>
              <w:rPr>
                <w:sz w:val="22"/>
                <w:szCs w:val="22"/>
              </w:rPr>
            </w:pPr>
            <w:r w:rsidRPr="00750307">
              <w:rPr>
                <w:sz w:val="22"/>
                <w:szCs w:val="22"/>
              </w:rPr>
              <w:t>3.3%</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Pakistan</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363</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1,719</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6,480</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8,562</w:t>
            </w:r>
          </w:p>
        </w:tc>
        <w:tc>
          <w:tcPr>
            <w:tcW w:w="1639" w:type="dxa"/>
            <w:vAlign w:val="center"/>
          </w:tcPr>
          <w:p w:rsidR="00273EDC" w:rsidRPr="00750307" w:rsidRDefault="00273EDC" w:rsidP="00FD690A">
            <w:pPr>
              <w:jc w:val="center"/>
              <w:rPr>
                <w:sz w:val="22"/>
                <w:szCs w:val="22"/>
              </w:rPr>
            </w:pPr>
            <w:r w:rsidRPr="00750307">
              <w:rPr>
                <w:sz w:val="22"/>
                <w:szCs w:val="22"/>
              </w:rPr>
              <w:t>3.3%</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Nepal</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290</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999</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6,908</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8,197</w:t>
            </w:r>
          </w:p>
        </w:tc>
        <w:tc>
          <w:tcPr>
            <w:tcW w:w="1639" w:type="dxa"/>
            <w:vAlign w:val="center"/>
          </w:tcPr>
          <w:p w:rsidR="00273EDC" w:rsidRPr="00750307" w:rsidRDefault="00273EDC" w:rsidP="00FD690A">
            <w:pPr>
              <w:jc w:val="center"/>
              <w:rPr>
                <w:sz w:val="22"/>
                <w:szCs w:val="22"/>
              </w:rPr>
            </w:pPr>
            <w:r w:rsidRPr="00750307">
              <w:rPr>
                <w:sz w:val="22"/>
                <w:szCs w:val="22"/>
              </w:rPr>
              <w:t>3.1%</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Syria</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7,397</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245</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120</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7,762</w:t>
            </w:r>
          </w:p>
        </w:tc>
        <w:tc>
          <w:tcPr>
            <w:tcW w:w="1639" w:type="dxa"/>
            <w:vAlign w:val="center"/>
          </w:tcPr>
          <w:p w:rsidR="00273EDC" w:rsidRPr="00750307" w:rsidRDefault="00273EDC" w:rsidP="00FD690A">
            <w:pPr>
              <w:jc w:val="center"/>
              <w:rPr>
                <w:sz w:val="22"/>
                <w:szCs w:val="22"/>
              </w:rPr>
            </w:pPr>
            <w:r w:rsidRPr="00750307">
              <w:rPr>
                <w:sz w:val="22"/>
                <w:szCs w:val="22"/>
              </w:rPr>
              <w:t>3.0%</w:t>
            </w:r>
          </w:p>
        </w:tc>
      </w:tr>
      <w:tr w:rsidR="00273EDC" w:rsidRPr="00BC6437" w:rsidTr="00FD690A">
        <w:trPr>
          <w:trHeight w:val="300"/>
          <w:jc w:val="center"/>
        </w:trPr>
        <w:tc>
          <w:tcPr>
            <w:tcW w:w="2127" w:type="dxa"/>
            <w:shd w:val="clear" w:color="auto" w:fill="auto"/>
            <w:noWrap/>
          </w:tcPr>
          <w:p w:rsidR="00273EDC" w:rsidRPr="00750307" w:rsidRDefault="00273EDC" w:rsidP="007D799D">
            <w:pPr>
              <w:rPr>
                <w:sz w:val="22"/>
                <w:szCs w:val="22"/>
              </w:rPr>
            </w:pPr>
            <w:r w:rsidRPr="00750307">
              <w:rPr>
                <w:sz w:val="22"/>
                <w:szCs w:val="22"/>
              </w:rPr>
              <w:t>Australia**</w:t>
            </w:r>
          </w:p>
        </w:tc>
        <w:tc>
          <w:tcPr>
            <w:tcW w:w="1525" w:type="dxa"/>
            <w:shd w:val="clear" w:color="auto" w:fill="auto"/>
            <w:noWrap/>
            <w:vAlign w:val="center"/>
          </w:tcPr>
          <w:p w:rsidR="00273EDC" w:rsidRPr="00750307" w:rsidRDefault="00273EDC" w:rsidP="00FD690A">
            <w:pPr>
              <w:jc w:val="center"/>
              <w:rPr>
                <w:sz w:val="22"/>
                <w:szCs w:val="22"/>
              </w:rPr>
            </w:pPr>
            <w:r w:rsidRPr="00750307">
              <w:rPr>
                <w:sz w:val="22"/>
                <w:szCs w:val="22"/>
              </w:rPr>
              <w:t>215</w:t>
            </w:r>
          </w:p>
        </w:tc>
        <w:tc>
          <w:tcPr>
            <w:tcW w:w="1559" w:type="dxa"/>
            <w:shd w:val="clear" w:color="auto" w:fill="auto"/>
            <w:noWrap/>
            <w:vAlign w:val="center"/>
          </w:tcPr>
          <w:p w:rsidR="00273EDC" w:rsidRPr="00750307" w:rsidRDefault="00273EDC" w:rsidP="00FD690A">
            <w:pPr>
              <w:jc w:val="center"/>
              <w:rPr>
                <w:sz w:val="22"/>
                <w:szCs w:val="22"/>
              </w:rPr>
            </w:pPr>
            <w:r w:rsidRPr="00750307">
              <w:rPr>
                <w:sz w:val="22"/>
                <w:szCs w:val="22"/>
              </w:rPr>
              <w:t>122</w:t>
            </w:r>
          </w:p>
        </w:tc>
        <w:tc>
          <w:tcPr>
            <w:tcW w:w="1452" w:type="dxa"/>
            <w:shd w:val="clear" w:color="auto" w:fill="auto"/>
            <w:noWrap/>
            <w:vAlign w:val="center"/>
          </w:tcPr>
          <w:p w:rsidR="00273EDC" w:rsidRPr="00750307" w:rsidRDefault="00273EDC" w:rsidP="00FD690A">
            <w:pPr>
              <w:jc w:val="center"/>
              <w:rPr>
                <w:sz w:val="22"/>
                <w:szCs w:val="22"/>
              </w:rPr>
            </w:pPr>
            <w:r w:rsidRPr="00750307">
              <w:rPr>
                <w:sz w:val="22"/>
                <w:szCs w:val="22"/>
              </w:rPr>
              <w:t>5,665</w:t>
            </w:r>
          </w:p>
        </w:tc>
        <w:tc>
          <w:tcPr>
            <w:tcW w:w="1701" w:type="dxa"/>
            <w:shd w:val="clear" w:color="auto" w:fill="auto"/>
            <w:noWrap/>
            <w:vAlign w:val="center"/>
          </w:tcPr>
          <w:p w:rsidR="00273EDC" w:rsidRPr="00750307" w:rsidRDefault="00273EDC" w:rsidP="00FD690A">
            <w:pPr>
              <w:jc w:val="center"/>
              <w:rPr>
                <w:sz w:val="22"/>
                <w:szCs w:val="22"/>
              </w:rPr>
            </w:pPr>
            <w:r w:rsidRPr="00750307">
              <w:rPr>
                <w:sz w:val="22"/>
                <w:szCs w:val="22"/>
              </w:rPr>
              <w:t>6,002</w:t>
            </w:r>
          </w:p>
        </w:tc>
        <w:tc>
          <w:tcPr>
            <w:tcW w:w="1639" w:type="dxa"/>
            <w:vAlign w:val="center"/>
          </w:tcPr>
          <w:p w:rsidR="00273EDC" w:rsidRPr="00750307" w:rsidRDefault="00273EDC" w:rsidP="00FD690A">
            <w:pPr>
              <w:jc w:val="center"/>
              <w:rPr>
                <w:sz w:val="22"/>
                <w:szCs w:val="22"/>
              </w:rPr>
            </w:pPr>
            <w:r w:rsidRPr="00750307">
              <w:rPr>
                <w:sz w:val="22"/>
                <w:szCs w:val="22"/>
              </w:rPr>
              <w:t>2.3%</w:t>
            </w:r>
          </w:p>
        </w:tc>
      </w:tr>
      <w:tr w:rsidR="0091465A" w:rsidRPr="00BC6437" w:rsidTr="00FD690A">
        <w:trPr>
          <w:trHeight w:val="300"/>
          <w:jc w:val="center"/>
        </w:trPr>
        <w:tc>
          <w:tcPr>
            <w:tcW w:w="2127" w:type="dxa"/>
            <w:shd w:val="clear" w:color="auto" w:fill="auto"/>
            <w:noWrap/>
          </w:tcPr>
          <w:p w:rsidR="0091465A" w:rsidRPr="00750307" w:rsidRDefault="0091465A" w:rsidP="00C35BAA">
            <w:pPr>
              <w:rPr>
                <w:sz w:val="22"/>
                <w:szCs w:val="22"/>
              </w:rPr>
            </w:pPr>
            <w:r w:rsidRPr="00750307">
              <w:rPr>
                <w:sz w:val="22"/>
                <w:szCs w:val="22"/>
              </w:rPr>
              <w:t>Other</w:t>
            </w:r>
          </w:p>
        </w:tc>
        <w:tc>
          <w:tcPr>
            <w:tcW w:w="1525" w:type="dxa"/>
            <w:shd w:val="clear" w:color="auto" w:fill="auto"/>
            <w:noWrap/>
            <w:vAlign w:val="center"/>
          </w:tcPr>
          <w:p w:rsidR="0091465A" w:rsidRPr="00750307" w:rsidRDefault="0091465A" w:rsidP="00FD690A">
            <w:pPr>
              <w:jc w:val="center"/>
              <w:rPr>
                <w:sz w:val="22"/>
                <w:szCs w:val="22"/>
              </w:rPr>
            </w:pPr>
            <w:r w:rsidRPr="00750307">
              <w:rPr>
                <w:sz w:val="22"/>
                <w:szCs w:val="22"/>
              </w:rPr>
              <w:t>8</w:t>
            </w:r>
            <w:r w:rsidR="007D799D" w:rsidRPr="00750307">
              <w:rPr>
                <w:sz w:val="22"/>
                <w:szCs w:val="22"/>
              </w:rPr>
              <w:t>,</w:t>
            </w:r>
            <w:r w:rsidRPr="00750307">
              <w:rPr>
                <w:sz w:val="22"/>
                <w:szCs w:val="22"/>
              </w:rPr>
              <w:t>126</w:t>
            </w:r>
          </w:p>
        </w:tc>
        <w:tc>
          <w:tcPr>
            <w:tcW w:w="1559" w:type="dxa"/>
            <w:shd w:val="clear" w:color="auto" w:fill="auto"/>
            <w:noWrap/>
            <w:vAlign w:val="center"/>
          </w:tcPr>
          <w:p w:rsidR="0091465A" w:rsidRPr="00750307" w:rsidRDefault="0091465A" w:rsidP="00FD690A">
            <w:pPr>
              <w:jc w:val="center"/>
              <w:rPr>
                <w:sz w:val="22"/>
                <w:szCs w:val="22"/>
              </w:rPr>
            </w:pPr>
            <w:r w:rsidRPr="00750307">
              <w:rPr>
                <w:sz w:val="22"/>
                <w:szCs w:val="22"/>
              </w:rPr>
              <w:t>43</w:t>
            </w:r>
            <w:r w:rsidR="007D799D" w:rsidRPr="00750307">
              <w:rPr>
                <w:sz w:val="22"/>
                <w:szCs w:val="22"/>
              </w:rPr>
              <w:t>,</w:t>
            </w:r>
            <w:r w:rsidRPr="00750307">
              <w:rPr>
                <w:sz w:val="22"/>
                <w:szCs w:val="22"/>
              </w:rPr>
              <w:t>377</w:t>
            </w:r>
          </w:p>
        </w:tc>
        <w:tc>
          <w:tcPr>
            <w:tcW w:w="1452" w:type="dxa"/>
            <w:shd w:val="clear" w:color="auto" w:fill="auto"/>
            <w:noWrap/>
            <w:vAlign w:val="center"/>
          </w:tcPr>
          <w:p w:rsidR="0091465A" w:rsidRPr="00750307" w:rsidRDefault="0091465A" w:rsidP="00FD690A">
            <w:pPr>
              <w:jc w:val="center"/>
              <w:rPr>
                <w:sz w:val="22"/>
                <w:szCs w:val="22"/>
              </w:rPr>
            </w:pPr>
            <w:r w:rsidRPr="00750307">
              <w:rPr>
                <w:sz w:val="22"/>
                <w:szCs w:val="22"/>
              </w:rPr>
              <w:t>48</w:t>
            </w:r>
            <w:r w:rsidR="007D799D" w:rsidRPr="00750307">
              <w:rPr>
                <w:sz w:val="22"/>
                <w:szCs w:val="22"/>
              </w:rPr>
              <w:t>,</w:t>
            </w:r>
            <w:r w:rsidRPr="00750307">
              <w:rPr>
                <w:sz w:val="22"/>
                <w:szCs w:val="22"/>
              </w:rPr>
              <w:t>757</w:t>
            </w:r>
          </w:p>
        </w:tc>
        <w:tc>
          <w:tcPr>
            <w:tcW w:w="1701" w:type="dxa"/>
            <w:shd w:val="clear" w:color="auto" w:fill="auto"/>
            <w:noWrap/>
            <w:vAlign w:val="center"/>
          </w:tcPr>
          <w:p w:rsidR="0091465A" w:rsidRPr="00750307" w:rsidRDefault="0091465A" w:rsidP="00FD690A">
            <w:pPr>
              <w:jc w:val="center"/>
              <w:rPr>
                <w:sz w:val="22"/>
                <w:szCs w:val="22"/>
              </w:rPr>
            </w:pPr>
            <w:r w:rsidRPr="00750307">
              <w:rPr>
                <w:sz w:val="22"/>
                <w:szCs w:val="22"/>
              </w:rPr>
              <w:t>100</w:t>
            </w:r>
            <w:r w:rsidR="007D799D" w:rsidRPr="00750307">
              <w:rPr>
                <w:sz w:val="22"/>
                <w:szCs w:val="22"/>
              </w:rPr>
              <w:t>,</w:t>
            </w:r>
            <w:r w:rsidRPr="00750307">
              <w:rPr>
                <w:sz w:val="22"/>
                <w:szCs w:val="22"/>
              </w:rPr>
              <w:t>260</w:t>
            </w:r>
          </w:p>
        </w:tc>
        <w:tc>
          <w:tcPr>
            <w:tcW w:w="1639" w:type="dxa"/>
            <w:vAlign w:val="center"/>
          </w:tcPr>
          <w:p w:rsidR="007D799D" w:rsidRPr="00750307" w:rsidRDefault="007D799D" w:rsidP="00FD690A">
            <w:pPr>
              <w:jc w:val="center"/>
              <w:rPr>
                <w:sz w:val="22"/>
                <w:szCs w:val="22"/>
              </w:rPr>
            </w:pPr>
            <w:r w:rsidRPr="00750307">
              <w:rPr>
                <w:sz w:val="22"/>
                <w:szCs w:val="22"/>
              </w:rPr>
              <w:t>38.2%</w:t>
            </w:r>
          </w:p>
        </w:tc>
      </w:tr>
      <w:tr w:rsidR="00273EDC" w:rsidRPr="00BC6437" w:rsidTr="00FD690A">
        <w:trPr>
          <w:trHeight w:val="300"/>
          <w:jc w:val="center"/>
        </w:trPr>
        <w:tc>
          <w:tcPr>
            <w:tcW w:w="2127" w:type="dxa"/>
            <w:shd w:val="clear" w:color="auto" w:fill="F2F2F2" w:themeFill="background1" w:themeFillShade="F2"/>
            <w:noWrap/>
            <w:vAlign w:val="bottom"/>
          </w:tcPr>
          <w:p w:rsidR="00273EDC" w:rsidRPr="00750307" w:rsidRDefault="00273EDC" w:rsidP="00C35BAA">
            <w:pPr>
              <w:rPr>
                <w:rFonts w:asciiTheme="minorHAnsi" w:hAnsiTheme="minorHAnsi" w:cstheme="minorHAnsi"/>
                <w:b/>
                <w:color w:val="000000"/>
                <w:sz w:val="22"/>
                <w:szCs w:val="22"/>
              </w:rPr>
            </w:pPr>
            <w:r w:rsidRPr="00750307">
              <w:rPr>
                <w:rFonts w:asciiTheme="minorHAnsi" w:hAnsiTheme="minorHAnsi" w:cstheme="minorHAnsi"/>
                <w:b/>
                <w:color w:val="000000"/>
                <w:sz w:val="22"/>
                <w:szCs w:val="22"/>
              </w:rPr>
              <w:t>Grand Total</w:t>
            </w:r>
          </w:p>
        </w:tc>
        <w:tc>
          <w:tcPr>
            <w:tcW w:w="1525" w:type="dxa"/>
            <w:shd w:val="clear" w:color="auto" w:fill="F2F2F2" w:themeFill="background1" w:themeFillShade="F2"/>
            <w:noWrap/>
            <w:vAlign w:val="center"/>
          </w:tcPr>
          <w:p w:rsidR="00273EDC" w:rsidRPr="00750307" w:rsidRDefault="00273EDC" w:rsidP="00FD690A">
            <w:pPr>
              <w:jc w:val="center"/>
              <w:rPr>
                <w:sz w:val="22"/>
                <w:szCs w:val="22"/>
              </w:rPr>
            </w:pPr>
            <w:r w:rsidRPr="00750307">
              <w:rPr>
                <w:sz w:val="22"/>
                <w:szCs w:val="22"/>
              </w:rPr>
              <w:t>24,852</w:t>
            </w:r>
          </w:p>
        </w:tc>
        <w:tc>
          <w:tcPr>
            <w:tcW w:w="1559" w:type="dxa"/>
            <w:shd w:val="clear" w:color="auto" w:fill="F2F2F2" w:themeFill="background1" w:themeFillShade="F2"/>
            <w:noWrap/>
            <w:vAlign w:val="center"/>
          </w:tcPr>
          <w:p w:rsidR="00273EDC" w:rsidRPr="00750307" w:rsidRDefault="00273EDC" w:rsidP="00FD690A">
            <w:pPr>
              <w:jc w:val="center"/>
              <w:rPr>
                <w:sz w:val="22"/>
                <w:szCs w:val="22"/>
              </w:rPr>
            </w:pPr>
            <w:r w:rsidRPr="00750307">
              <w:rPr>
                <w:sz w:val="22"/>
                <w:szCs w:val="22"/>
              </w:rPr>
              <w:t>88,639</w:t>
            </w:r>
          </w:p>
        </w:tc>
        <w:tc>
          <w:tcPr>
            <w:tcW w:w="1452" w:type="dxa"/>
            <w:shd w:val="clear" w:color="auto" w:fill="F2F2F2" w:themeFill="background1" w:themeFillShade="F2"/>
            <w:noWrap/>
            <w:vAlign w:val="center"/>
          </w:tcPr>
          <w:p w:rsidR="00273EDC" w:rsidRPr="00750307" w:rsidRDefault="00273EDC" w:rsidP="00FD690A">
            <w:pPr>
              <w:jc w:val="center"/>
              <w:rPr>
                <w:sz w:val="22"/>
                <w:szCs w:val="22"/>
              </w:rPr>
            </w:pPr>
            <w:r w:rsidRPr="00750307">
              <w:rPr>
                <w:sz w:val="22"/>
                <w:szCs w:val="22"/>
              </w:rPr>
              <w:t>148,678</w:t>
            </w:r>
          </w:p>
        </w:tc>
        <w:tc>
          <w:tcPr>
            <w:tcW w:w="1701" w:type="dxa"/>
            <w:shd w:val="clear" w:color="auto" w:fill="F2F2F2" w:themeFill="background1" w:themeFillShade="F2"/>
            <w:noWrap/>
            <w:vAlign w:val="center"/>
          </w:tcPr>
          <w:p w:rsidR="00273EDC" w:rsidRPr="00750307" w:rsidRDefault="00273EDC" w:rsidP="00FD690A">
            <w:pPr>
              <w:jc w:val="center"/>
              <w:rPr>
                <w:sz w:val="22"/>
                <w:szCs w:val="22"/>
              </w:rPr>
            </w:pPr>
            <w:r w:rsidRPr="00750307">
              <w:rPr>
                <w:sz w:val="22"/>
                <w:szCs w:val="22"/>
              </w:rPr>
              <w:t>262,169</w:t>
            </w:r>
          </w:p>
        </w:tc>
        <w:tc>
          <w:tcPr>
            <w:tcW w:w="1639" w:type="dxa"/>
            <w:shd w:val="clear" w:color="auto" w:fill="F2F2F2" w:themeFill="background1" w:themeFillShade="F2"/>
            <w:vAlign w:val="center"/>
          </w:tcPr>
          <w:p w:rsidR="00273EDC" w:rsidRPr="00750307" w:rsidRDefault="00273EDC" w:rsidP="00FD690A">
            <w:pPr>
              <w:jc w:val="center"/>
              <w:rPr>
                <w:sz w:val="22"/>
                <w:szCs w:val="22"/>
              </w:rPr>
            </w:pPr>
            <w:r w:rsidRPr="00750307">
              <w:rPr>
                <w:sz w:val="22"/>
                <w:szCs w:val="22"/>
              </w:rPr>
              <w:t>100.0%</w:t>
            </w:r>
          </w:p>
        </w:tc>
      </w:tr>
    </w:tbl>
    <w:p w:rsidR="00A54BF4" w:rsidRDefault="00A54BF4" w:rsidP="00A54BF4">
      <w:pPr>
        <w:spacing w:before="0" w:after="0" w:line="240" w:lineRule="auto"/>
        <w:rPr>
          <w:rFonts w:asciiTheme="majorHAnsi" w:hAnsiTheme="majorHAnsi" w:cs="Arial"/>
          <w:b/>
          <w:szCs w:val="20"/>
        </w:rPr>
      </w:pPr>
      <w:r>
        <w:rPr>
          <w:rFonts w:asciiTheme="majorHAnsi" w:hAnsiTheme="majorHAnsi" w:cs="Arial"/>
          <w:b/>
          <w:szCs w:val="20"/>
        </w:rPr>
        <w:br w:type="page"/>
      </w:r>
    </w:p>
    <w:p w:rsidR="00C35BAA" w:rsidRPr="008F3ACD" w:rsidRDefault="00C35BAA" w:rsidP="00C51D4E">
      <w:pPr>
        <w:pStyle w:val="Heading1"/>
      </w:pPr>
      <w:bookmarkStart w:id="11" w:name="_Toc473030590"/>
      <w:r w:rsidRPr="008F3ACD">
        <w:lastRenderedPageBreak/>
        <w:t xml:space="preserve">Top </w:t>
      </w:r>
      <w:r>
        <w:t>10</w:t>
      </w:r>
      <w:r w:rsidRPr="008F3ACD">
        <w:t xml:space="preserve"> Ethnicities </w:t>
      </w:r>
      <w:r>
        <w:t>of Permanent Settlers (All Streams)</w:t>
      </w:r>
      <w:bookmarkEnd w:id="11"/>
    </w:p>
    <w:p w:rsidR="00C35BAA" w:rsidRPr="008F3ACD" w:rsidRDefault="00C35BAA" w:rsidP="00C35BAA">
      <w:pPr>
        <w:spacing w:before="360" w:line="240" w:lineRule="auto"/>
        <w:ind w:left="567"/>
        <w:rPr>
          <w:rFonts w:asciiTheme="minorHAnsi" w:hAnsiTheme="minorHAnsi" w:cstheme="minorHAnsi"/>
          <w:sz w:val="21"/>
          <w:szCs w:val="21"/>
        </w:rPr>
      </w:pPr>
      <w:r w:rsidRPr="008F3ACD">
        <w:rPr>
          <w:rFonts w:asciiTheme="minorHAnsi" w:hAnsiTheme="minorHAnsi" w:cstheme="minorHAnsi"/>
          <w:sz w:val="21"/>
          <w:szCs w:val="21"/>
        </w:rPr>
        <w:t>This table covers the Settlement Date</w:t>
      </w:r>
      <w:r w:rsidR="00F671D8" w:rsidRPr="0092335D">
        <w:rPr>
          <w:rFonts w:asciiTheme="minorHAnsi" w:hAnsiTheme="minorHAnsi" w:cstheme="minorHAnsi"/>
          <w:b/>
          <w:sz w:val="21"/>
          <w:szCs w:val="21"/>
        </w:rPr>
        <w:t>*</w:t>
      </w:r>
      <w:r w:rsidRPr="008F3ACD">
        <w:rPr>
          <w:rFonts w:asciiTheme="minorHAnsi" w:hAnsiTheme="minorHAnsi" w:cstheme="minorHAnsi"/>
          <w:sz w:val="21"/>
          <w:szCs w:val="21"/>
        </w:rPr>
        <w:t xml:space="preserve"> range from</w:t>
      </w:r>
      <w:r>
        <w:rPr>
          <w:rFonts w:asciiTheme="minorHAnsi" w:hAnsiTheme="minorHAnsi" w:cstheme="minorHAnsi"/>
          <w:sz w:val="21"/>
          <w:szCs w:val="21"/>
        </w:rPr>
        <w:t xml:space="preserve"> </w:t>
      </w:r>
      <w:r w:rsidR="004A09BA">
        <w:rPr>
          <w:rFonts w:asciiTheme="minorHAnsi" w:hAnsiTheme="minorHAnsi" w:cstheme="minorHAnsi"/>
          <w:b/>
          <w:sz w:val="22"/>
          <w:szCs w:val="22"/>
        </w:rPr>
        <w:t xml:space="preserve">1 January 2016 </w:t>
      </w:r>
      <w:r w:rsidR="004A09BA" w:rsidRPr="004A09BA">
        <w:rPr>
          <w:rFonts w:asciiTheme="minorHAnsi" w:hAnsiTheme="minorHAnsi" w:cstheme="minorHAnsi"/>
          <w:sz w:val="22"/>
          <w:szCs w:val="22"/>
        </w:rPr>
        <w:t>to</w:t>
      </w:r>
      <w:r w:rsidR="004A09BA">
        <w:rPr>
          <w:rFonts w:asciiTheme="minorHAnsi" w:hAnsiTheme="minorHAnsi" w:cstheme="minorHAnsi"/>
          <w:b/>
          <w:sz w:val="22"/>
          <w:szCs w:val="22"/>
        </w:rPr>
        <w:t xml:space="preserve"> 31 December 2016</w:t>
      </w:r>
      <w:r w:rsidR="004A09BA" w:rsidRPr="00176201">
        <w:rPr>
          <w:rFonts w:asciiTheme="minorHAnsi" w:hAnsiTheme="minorHAnsi" w:cstheme="minorHAnsi"/>
          <w:b/>
          <w:sz w:val="22"/>
          <w:szCs w:val="22"/>
        </w:rPr>
        <w:t>.</w:t>
      </w:r>
    </w:p>
    <w:p w:rsidR="00C35BAA" w:rsidRPr="008F3ACD" w:rsidRDefault="00C35BAA" w:rsidP="00C35BAA">
      <w:pPr>
        <w:spacing w:line="240" w:lineRule="auto"/>
        <w:ind w:left="567" w:right="-1162"/>
        <w:rPr>
          <w:rFonts w:asciiTheme="minorHAnsi" w:hAnsiTheme="minorHAnsi" w:cstheme="minorHAnsi"/>
          <w:sz w:val="21"/>
          <w:szCs w:val="21"/>
        </w:rPr>
      </w:pPr>
      <w:r w:rsidRPr="008F3ACD">
        <w:rPr>
          <w:rFonts w:asciiTheme="minorHAnsi" w:hAnsiTheme="minorHAnsi" w:cstheme="minorHAnsi"/>
          <w:sz w:val="21"/>
          <w:szCs w:val="21"/>
        </w:rPr>
        <w:t>You should note and take into account the matters identified as caveats to this data (refer to separate page).</w:t>
      </w:r>
    </w:p>
    <w:p w:rsidR="00C35BAA" w:rsidRPr="0077225C" w:rsidRDefault="00C35BAA" w:rsidP="00C35BAA">
      <w:pPr>
        <w:spacing w:line="240" w:lineRule="auto"/>
        <w:ind w:left="567" w:right="-1162"/>
        <w:rPr>
          <w:rFonts w:asciiTheme="majorHAnsi" w:hAnsiTheme="majorHAnsi"/>
        </w:rPr>
      </w:pPr>
    </w:p>
    <w:tbl>
      <w:tblPr>
        <w:tblW w:w="94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Ethnicities by Migration Stream"/>
        <w:tblDescription w:val="A table showing settlers by Top 25 Ethnicities by Migration Stream who arrived  from 4 April 2015 to 4 April 2016"/>
      </w:tblPr>
      <w:tblGrid>
        <w:gridCol w:w="2268"/>
        <w:gridCol w:w="1701"/>
        <w:gridCol w:w="1418"/>
        <w:gridCol w:w="1276"/>
        <w:gridCol w:w="1418"/>
        <w:gridCol w:w="1418"/>
      </w:tblGrid>
      <w:tr w:rsidR="00C35BAA" w:rsidRPr="00C5113F" w:rsidTr="00C35BAA">
        <w:trPr>
          <w:trHeight w:val="427"/>
        </w:trPr>
        <w:tc>
          <w:tcPr>
            <w:tcW w:w="2268" w:type="dxa"/>
            <w:vMerge w:val="restart"/>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sidRPr="00C5113F">
              <w:rPr>
                <w:rFonts w:asciiTheme="minorHAnsi" w:hAnsiTheme="minorHAnsi" w:cstheme="minorHAnsi"/>
                <w:sz w:val="22"/>
                <w:szCs w:val="22"/>
              </w:rPr>
              <w:t>Ethnicity</w:t>
            </w:r>
          </w:p>
        </w:tc>
        <w:tc>
          <w:tcPr>
            <w:tcW w:w="4395" w:type="dxa"/>
            <w:gridSpan w:val="3"/>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sidRPr="00C5113F">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Total Settlers</w:t>
            </w:r>
          </w:p>
        </w:tc>
        <w:tc>
          <w:tcPr>
            <w:tcW w:w="1418" w:type="dxa"/>
            <w:vMerge w:val="restart"/>
            <w:shd w:val="clear" w:color="auto" w:fill="F2F2F2" w:themeFill="background1" w:themeFillShade="F2"/>
            <w:vAlign w:val="center"/>
          </w:tcPr>
          <w:p w:rsidR="00C35BAA" w:rsidRPr="00935EA5" w:rsidRDefault="00C35BAA" w:rsidP="00C35BAA">
            <w:pPr>
              <w:spacing w:before="0" w:after="0" w:line="240" w:lineRule="auto"/>
              <w:jc w:val="center"/>
              <w:rPr>
                <w:rFonts w:asciiTheme="minorHAnsi" w:hAnsiTheme="minorHAnsi" w:cstheme="minorHAnsi"/>
                <w:bCs/>
                <w:color w:val="000000"/>
                <w:sz w:val="22"/>
                <w:szCs w:val="22"/>
              </w:rPr>
            </w:pPr>
            <w:r w:rsidRPr="00935EA5">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C5113F" w:rsidTr="00C35BAA">
        <w:trPr>
          <w:trHeight w:val="315"/>
        </w:trPr>
        <w:tc>
          <w:tcPr>
            <w:tcW w:w="2268" w:type="dxa"/>
            <w:vMerge/>
            <w:shd w:val="clear" w:color="auto" w:fill="F2F2F2" w:themeFill="background1" w:themeFillShade="F2"/>
            <w:vAlign w:val="center"/>
            <w:hideMark/>
          </w:tcPr>
          <w:p w:rsidR="00C35BAA" w:rsidRPr="00C5113F" w:rsidRDefault="00C35BAA" w:rsidP="00C35BAA">
            <w:pPr>
              <w:spacing w:before="0" w:after="0" w:line="240" w:lineRule="auto"/>
              <w:rPr>
                <w:rFonts w:asciiTheme="minorHAnsi" w:hAnsiTheme="minorHAnsi" w:cstheme="minorHAnsi"/>
                <w:b/>
                <w:bCs/>
                <w:color w:val="000000"/>
                <w:sz w:val="22"/>
                <w:szCs w:val="22"/>
              </w:rPr>
            </w:pPr>
          </w:p>
        </w:tc>
        <w:tc>
          <w:tcPr>
            <w:tcW w:w="1701"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Humanitarian</w:t>
            </w:r>
          </w:p>
        </w:tc>
        <w:tc>
          <w:tcPr>
            <w:tcW w:w="1418"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Family</w:t>
            </w:r>
          </w:p>
        </w:tc>
        <w:tc>
          <w:tcPr>
            <w:tcW w:w="1276"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Skilled</w:t>
            </w:r>
          </w:p>
        </w:tc>
        <w:tc>
          <w:tcPr>
            <w:tcW w:w="1418" w:type="dxa"/>
            <w:vMerge/>
            <w:shd w:val="clear" w:color="auto" w:fill="F2F2F2" w:themeFill="background1" w:themeFillShade="F2"/>
            <w:vAlign w:val="center"/>
            <w:hideMark/>
          </w:tcPr>
          <w:p w:rsidR="00C35BAA" w:rsidRPr="00C5113F" w:rsidRDefault="00C35BAA" w:rsidP="00C35BAA">
            <w:pPr>
              <w:spacing w:before="0" w:after="0" w:line="240" w:lineRule="auto"/>
              <w:rPr>
                <w:rFonts w:asciiTheme="minorHAnsi" w:hAnsiTheme="minorHAnsi" w:cstheme="minorHAnsi"/>
                <w:bCs/>
                <w:i/>
                <w:color w:val="000000"/>
                <w:sz w:val="22"/>
                <w:szCs w:val="22"/>
              </w:rPr>
            </w:pPr>
          </w:p>
        </w:tc>
        <w:tc>
          <w:tcPr>
            <w:tcW w:w="1418" w:type="dxa"/>
            <w:vMerge/>
            <w:shd w:val="clear" w:color="auto" w:fill="F2F2F2" w:themeFill="background1" w:themeFillShade="F2"/>
            <w:vAlign w:val="center"/>
          </w:tcPr>
          <w:p w:rsidR="00C35BAA" w:rsidRPr="00935EA5" w:rsidRDefault="00C35BAA" w:rsidP="00C35BAA">
            <w:pPr>
              <w:spacing w:before="0" w:after="0" w:line="240" w:lineRule="auto"/>
              <w:jc w:val="center"/>
              <w:rPr>
                <w:rFonts w:asciiTheme="minorHAnsi" w:hAnsiTheme="minorHAnsi" w:cstheme="minorHAnsi"/>
                <w:bCs/>
                <w:i/>
                <w:color w:val="000000"/>
                <w:sz w:val="22"/>
                <w:szCs w:val="22"/>
              </w:rPr>
            </w:pP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Arab (</w:t>
            </w:r>
            <w:proofErr w:type="spellStart"/>
            <w:r w:rsidRPr="00750307">
              <w:rPr>
                <w:rFonts w:asciiTheme="minorHAnsi" w:hAnsiTheme="minorHAnsi" w:cstheme="minorHAnsi"/>
                <w:color w:val="000000"/>
                <w:sz w:val="22"/>
                <w:szCs w:val="22"/>
              </w:rPr>
              <w:t>NFD</w:t>
            </w:r>
            <w:proofErr w:type="spellEnd"/>
            <w:r w:rsidRPr="00750307">
              <w:rPr>
                <w:rFonts w:asciiTheme="minorHAnsi" w:hAnsiTheme="minorHAnsi" w:cstheme="minorHAnsi"/>
                <w:color w:val="000000"/>
                <w:sz w:val="22"/>
                <w:szCs w:val="22"/>
              </w:rPr>
              <w:t>)</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3,975</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24</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4,000</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1.5%</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Assyrian</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3,608</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3,608</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1.4%</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Syrian</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3,163</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5</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3,168</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1.2%</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Iraqi</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2,578</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2,578</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1.0%</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Chaldean (Iraq)</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1,987</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1,987</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0.8%</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proofErr w:type="spellStart"/>
            <w:r w:rsidRPr="00750307">
              <w:rPr>
                <w:rFonts w:asciiTheme="minorHAnsi" w:hAnsiTheme="minorHAnsi" w:cstheme="minorHAnsi"/>
                <w:color w:val="000000"/>
                <w:sz w:val="22"/>
                <w:szCs w:val="22"/>
              </w:rPr>
              <w:t>Hazara</w:t>
            </w:r>
            <w:proofErr w:type="spellEnd"/>
            <w:r w:rsidRPr="00750307">
              <w:rPr>
                <w:rFonts w:asciiTheme="minorHAnsi" w:hAnsiTheme="minorHAnsi" w:cstheme="minorHAnsi"/>
                <w:color w:val="000000"/>
                <w:sz w:val="22"/>
                <w:szCs w:val="22"/>
              </w:rPr>
              <w:t xml:space="preserve"> (Afghan)</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1,382</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5</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1,387</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0.5%</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Karen (Burma)</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983</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983</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0.4%</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Chin (Burma)</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785</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785</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0.3%</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Armenian</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611</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611</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0.2%</w:t>
            </w:r>
          </w:p>
        </w:tc>
      </w:tr>
      <w:tr w:rsidR="00D102AF" w:rsidRPr="00C5113F" w:rsidTr="00FD690A">
        <w:trPr>
          <w:trHeight w:val="300"/>
        </w:trPr>
        <w:tc>
          <w:tcPr>
            <w:tcW w:w="2268" w:type="dxa"/>
            <w:shd w:val="clear" w:color="auto" w:fill="auto"/>
            <w:noWrap/>
            <w:vAlign w:val="bottom"/>
          </w:tcPr>
          <w:p w:rsidR="00D102AF" w:rsidRPr="00750307" w:rsidRDefault="00D102AF">
            <w:pPr>
              <w:rPr>
                <w:rFonts w:asciiTheme="minorHAnsi" w:hAnsiTheme="minorHAnsi" w:cstheme="minorHAnsi"/>
                <w:color w:val="000000"/>
                <w:sz w:val="22"/>
                <w:szCs w:val="22"/>
              </w:rPr>
            </w:pPr>
            <w:r w:rsidRPr="00750307">
              <w:rPr>
                <w:rFonts w:asciiTheme="minorHAnsi" w:hAnsiTheme="minorHAnsi" w:cstheme="minorHAnsi"/>
                <w:color w:val="000000"/>
                <w:sz w:val="22"/>
                <w:szCs w:val="22"/>
              </w:rPr>
              <w:t>Nepalese</w:t>
            </w:r>
          </w:p>
        </w:tc>
        <w:tc>
          <w:tcPr>
            <w:tcW w:w="1701"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583</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7</w:t>
            </w:r>
          </w:p>
        </w:tc>
        <w:tc>
          <w:tcPr>
            <w:tcW w:w="1276"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13</w:t>
            </w:r>
          </w:p>
        </w:tc>
        <w:tc>
          <w:tcPr>
            <w:tcW w:w="1418" w:type="dxa"/>
            <w:shd w:val="clear" w:color="auto" w:fill="auto"/>
            <w:noWrap/>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603</w:t>
            </w:r>
          </w:p>
        </w:tc>
        <w:tc>
          <w:tcPr>
            <w:tcW w:w="1418" w:type="dxa"/>
            <w:vAlign w:val="center"/>
          </w:tcPr>
          <w:p w:rsidR="00D102AF" w:rsidRPr="00750307" w:rsidRDefault="00D102AF" w:rsidP="00FD690A">
            <w:pPr>
              <w:jc w:val="center"/>
              <w:rPr>
                <w:rFonts w:asciiTheme="minorHAnsi" w:hAnsiTheme="minorHAnsi" w:cstheme="minorHAnsi"/>
                <w:color w:val="000000"/>
                <w:sz w:val="22"/>
                <w:szCs w:val="22"/>
              </w:rPr>
            </w:pPr>
            <w:r w:rsidRPr="00750307">
              <w:rPr>
                <w:rFonts w:asciiTheme="minorHAnsi" w:hAnsiTheme="minorHAnsi" w:cstheme="minorHAnsi"/>
                <w:color w:val="000000"/>
                <w:sz w:val="22"/>
                <w:szCs w:val="22"/>
              </w:rPr>
              <w:t>0.2%</w:t>
            </w:r>
          </w:p>
        </w:tc>
      </w:tr>
      <w:tr w:rsidR="00C83924" w:rsidRPr="00C5113F" w:rsidTr="00FD690A">
        <w:trPr>
          <w:trHeight w:val="300"/>
        </w:trPr>
        <w:tc>
          <w:tcPr>
            <w:tcW w:w="2268" w:type="dxa"/>
            <w:shd w:val="clear" w:color="auto" w:fill="auto"/>
            <w:noWrap/>
          </w:tcPr>
          <w:p w:rsidR="00C83924" w:rsidRPr="00750307" w:rsidRDefault="00C83924" w:rsidP="00C35BAA">
            <w:pPr>
              <w:rPr>
                <w:rFonts w:asciiTheme="minorHAnsi" w:hAnsiTheme="minorHAnsi" w:cstheme="minorHAnsi"/>
                <w:sz w:val="22"/>
                <w:szCs w:val="22"/>
              </w:rPr>
            </w:pPr>
            <w:r w:rsidRPr="00750307">
              <w:rPr>
                <w:rFonts w:asciiTheme="minorHAnsi" w:hAnsiTheme="minorHAnsi" w:cstheme="minorHAnsi"/>
                <w:sz w:val="22"/>
                <w:szCs w:val="22"/>
              </w:rPr>
              <w:t>Other</w:t>
            </w:r>
          </w:p>
        </w:tc>
        <w:tc>
          <w:tcPr>
            <w:tcW w:w="1701" w:type="dxa"/>
            <w:shd w:val="clear" w:color="auto" w:fill="auto"/>
            <w:noWrap/>
            <w:vAlign w:val="center"/>
          </w:tcPr>
          <w:p w:rsidR="00C83924" w:rsidRPr="00750307" w:rsidRDefault="00C83924" w:rsidP="00FD690A">
            <w:pPr>
              <w:jc w:val="center"/>
              <w:rPr>
                <w:rFonts w:asciiTheme="minorHAnsi" w:hAnsiTheme="minorHAnsi" w:cstheme="minorHAnsi"/>
                <w:sz w:val="22"/>
                <w:szCs w:val="22"/>
              </w:rPr>
            </w:pPr>
            <w:r w:rsidRPr="00750307">
              <w:rPr>
                <w:rFonts w:asciiTheme="minorHAnsi" w:hAnsiTheme="minorHAnsi" w:cstheme="minorHAnsi"/>
                <w:sz w:val="22"/>
                <w:szCs w:val="22"/>
              </w:rPr>
              <w:t>5,197</w:t>
            </w:r>
          </w:p>
        </w:tc>
        <w:tc>
          <w:tcPr>
            <w:tcW w:w="1418" w:type="dxa"/>
            <w:shd w:val="clear" w:color="auto" w:fill="auto"/>
            <w:noWrap/>
            <w:vAlign w:val="center"/>
          </w:tcPr>
          <w:p w:rsidR="00C83924" w:rsidRPr="00750307" w:rsidRDefault="00C83924" w:rsidP="00FD690A">
            <w:pPr>
              <w:jc w:val="center"/>
              <w:rPr>
                <w:rFonts w:asciiTheme="minorHAnsi" w:hAnsiTheme="minorHAnsi" w:cstheme="minorHAnsi"/>
                <w:sz w:val="22"/>
                <w:szCs w:val="22"/>
              </w:rPr>
            </w:pPr>
            <w:r w:rsidRPr="00750307">
              <w:rPr>
                <w:rFonts w:asciiTheme="minorHAnsi" w:hAnsiTheme="minorHAnsi" w:cstheme="minorHAnsi"/>
                <w:sz w:val="22"/>
                <w:szCs w:val="22"/>
              </w:rPr>
              <w:t>88,603</w:t>
            </w:r>
          </w:p>
        </w:tc>
        <w:tc>
          <w:tcPr>
            <w:tcW w:w="1276" w:type="dxa"/>
            <w:shd w:val="clear" w:color="auto" w:fill="auto"/>
            <w:noWrap/>
            <w:vAlign w:val="center"/>
          </w:tcPr>
          <w:p w:rsidR="00C83924" w:rsidRPr="00750307" w:rsidRDefault="00C83924" w:rsidP="00FD690A">
            <w:pPr>
              <w:jc w:val="center"/>
              <w:rPr>
                <w:rFonts w:asciiTheme="minorHAnsi" w:hAnsiTheme="minorHAnsi" w:cstheme="minorHAnsi"/>
                <w:sz w:val="22"/>
                <w:szCs w:val="22"/>
              </w:rPr>
            </w:pPr>
            <w:r w:rsidRPr="00750307">
              <w:rPr>
                <w:rFonts w:asciiTheme="minorHAnsi" w:hAnsiTheme="minorHAnsi" w:cstheme="minorHAnsi"/>
                <w:sz w:val="22"/>
                <w:szCs w:val="22"/>
              </w:rPr>
              <w:t>148,660</w:t>
            </w:r>
          </w:p>
        </w:tc>
        <w:tc>
          <w:tcPr>
            <w:tcW w:w="1418" w:type="dxa"/>
            <w:shd w:val="clear" w:color="auto" w:fill="auto"/>
            <w:noWrap/>
            <w:vAlign w:val="center"/>
          </w:tcPr>
          <w:p w:rsidR="00C83924" w:rsidRPr="00750307" w:rsidRDefault="00C83924" w:rsidP="00FD690A">
            <w:pPr>
              <w:jc w:val="center"/>
              <w:rPr>
                <w:rFonts w:asciiTheme="minorHAnsi" w:hAnsiTheme="minorHAnsi" w:cstheme="minorHAnsi"/>
                <w:sz w:val="22"/>
                <w:szCs w:val="22"/>
              </w:rPr>
            </w:pPr>
            <w:r w:rsidRPr="00750307">
              <w:rPr>
                <w:rFonts w:asciiTheme="minorHAnsi" w:hAnsiTheme="minorHAnsi" w:cstheme="minorHAnsi"/>
                <w:sz w:val="22"/>
                <w:szCs w:val="22"/>
              </w:rPr>
              <w:t>242,460</w:t>
            </w:r>
          </w:p>
        </w:tc>
        <w:tc>
          <w:tcPr>
            <w:tcW w:w="1418" w:type="dxa"/>
            <w:vAlign w:val="center"/>
          </w:tcPr>
          <w:p w:rsidR="00C83924" w:rsidRPr="00750307" w:rsidRDefault="00C83924" w:rsidP="00FD690A">
            <w:pPr>
              <w:jc w:val="center"/>
              <w:rPr>
                <w:rFonts w:asciiTheme="minorHAnsi" w:hAnsiTheme="minorHAnsi" w:cstheme="minorHAnsi"/>
                <w:sz w:val="22"/>
                <w:szCs w:val="22"/>
              </w:rPr>
            </w:pPr>
            <w:r w:rsidRPr="00750307">
              <w:rPr>
                <w:rFonts w:asciiTheme="minorHAnsi" w:hAnsiTheme="minorHAnsi" w:cstheme="minorHAnsi"/>
                <w:sz w:val="22"/>
                <w:szCs w:val="22"/>
              </w:rPr>
              <w:t>92.5%</w:t>
            </w:r>
          </w:p>
        </w:tc>
      </w:tr>
      <w:tr w:rsidR="005D2AF1" w:rsidRPr="00C5113F" w:rsidTr="00FD690A">
        <w:trPr>
          <w:trHeight w:val="70"/>
        </w:trPr>
        <w:tc>
          <w:tcPr>
            <w:tcW w:w="2268" w:type="dxa"/>
            <w:shd w:val="clear" w:color="auto" w:fill="DFDFDF" w:themeFill="background2" w:themeFillShade="E6"/>
            <w:noWrap/>
            <w:vAlign w:val="bottom"/>
          </w:tcPr>
          <w:p w:rsidR="005D2AF1" w:rsidRPr="00750307" w:rsidRDefault="005D2AF1" w:rsidP="00C35BAA">
            <w:pPr>
              <w:rPr>
                <w:rFonts w:asciiTheme="minorHAnsi" w:hAnsiTheme="minorHAnsi" w:cstheme="minorHAnsi"/>
                <w:color w:val="000000"/>
                <w:sz w:val="22"/>
                <w:szCs w:val="22"/>
              </w:rPr>
            </w:pPr>
            <w:r w:rsidRPr="00750307">
              <w:rPr>
                <w:rFonts w:asciiTheme="minorHAnsi" w:hAnsiTheme="minorHAnsi" w:cstheme="minorHAnsi"/>
                <w:b/>
                <w:color w:val="000000"/>
                <w:sz w:val="22"/>
                <w:szCs w:val="22"/>
              </w:rPr>
              <w:t>Grand Total</w:t>
            </w:r>
          </w:p>
        </w:tc>
        <w:tc>
          <w:tcPr>
            <w:tcW w:w="1701" w:type="dxa"/>
            <w:shd w:val="clear" w:color="auto" w:fill="DFDFDF" w:themeFill="background2" w:themeFillShade="E6"/>
            <w:noWrap/>
            <w:vAlign w:val="center"/>
          </w:tcPr>
          <w:p w:rsidR="005D2AF1" w:rsidRPr="00750307" w:rsidRDefault="005D2AF1" w:rsidP="00FD690A">
            <w:pPr>
              <w:jc w:val="center"/>
              <w:rPr>
                <w:rFonts w:asciiTheme="minorHAnsi" w:hAnsiTheme="minorHAnsi" w:cstheme="minorHAnsi"/>
                <w:sz w:val="22"/>
                <w:szCs w:val="22"/>
              </w:rPr>
            </w:pPr>
            <w:r w:rsidRPr="00750307">
              <w:rPr>
                <w:rFonts w:asciiTheme="minorHAnsi" w:hAnsiTheme="minorHAnsi" w:cstheme="minorHAnsi"/>
                <w:sz w:val="22"/>
                <w:szCs w:val="22"/>
              </w:rPr>
              <w:t>24</w:t>
            </w:r>
            <w:r w:rsidR="00C83924" w:rsidRPr="00750307">
              <w:rPr>
                <w:rFonts w:asciiTheme="minorHAnsi" w:hAnsiTheme="minorHAnsi" w:cstheme="minorHAnsi"/>
                <w:sz w:val="22"/>
                <w:szCs w:val="22"/>
              </w:rPr>
              <w:t>,</w:t>
            </w:r>
            <w:r w:rsidRPr="00750307">
              <w:rPr>
                <w:rFonts w:asciiTheme="minorHAnsi" w:hAnsiTheme="minorHAnsi" w:cstheme="minorHAnsi"/>
                <w:sz w:val="22"/>
                <w:szCs w:val="22"/>
              </w:rPr>
              <w:t>852</w:t>
            </w:r>
          </w:p>
        </w:tc>
        <w:tc>
          <w:tcPr>
            <w:tcW w:w="1418" w:type="dxa"/>
            <w:shd w:val="clear" w:color="auto" w:fill="DFDFDF" w:themeFill="background2" w:themeFillShade="E6"/>
            <w:noWrap/>
            <w:vAlign w:val="center"/>
          </w:tcPr>
          <w:p w:rsidR="005D2AF1" w:rsidRPr="00750307" w:rsidRDefault="005D2AF1" w:rsidP="00FD690A">
            <w:pPr>
              <w:jc w:val="center"/>
              <w:rPr>
                <w:rFonts w:asciiTheme="minorHAnsi" w:hAnsiTheme="minorHAnsi" w:cstheme="minorHAnsi"/>
                <w:sz w:val="22"/>
                <w:szCs w:val="22"/>
              </w:rPr>
            </w:pPr>
            <w:r w:rsidRPr="00750307">
              <w:rPr>
                <w:rFonts w:asciiTheme="minorHAnsi" w:hAnsiTheme="minorHAnsi" w:cstheme="minorHAnsi"/>
                <w:sz w:val="22"/>
                <w:szCs w:val="22"/>
              </w:rPr>
              <w:t>88</w:t>
            </w:r>
            <w:r w:rsidR="00C83924" w:rsidRPr="00750307">
              <w:rPr>
                <w:rFonts w:asciiTheme="minorHAnsi" w:hAnsiTheme="minorHAnsi" w:cstheme="minorHAnsi"/>
                <w:sz w:val="22"/>
                <w:szCs w:val="22"/>
              </w:rPr>
              <w:t>,</w:t>
            </w:r>
            <w:r w:rsidRPr="00750307">
              <w:rPr>
                <w:rFonts w:asciiTheme="minorHAnsi" w:hAnsiTheme="minorHAnsi" w:cstheme="minorHAnsi"/>
                <w:sz w:val="22"/>
                <w:szCs w:val="22"/>
              </w:rPr>
              <w:t>639</w:t>
            </w:r>
          </w:p>
        </w:tc>
        <w:tc>
          <w:tcPr>
            <w:tcW w:w="1276" w:type="dxa"/>
            <w:shd w:val="clear" w:color="auto" w:fill="DFDFDF" w:themeFill="background2" w:themeFillShade="E6"/>
            <w:noWrap/>
            <w:vAlign w:val="center"/>
          </w:tcPr>
          <w:p w:rsidR="005D2AF1" w:rsidRPr="00750307" w:rsidRDefault="005D2AF1" w:rsidP="00FD690A">
            <w:pPr>
              <w:jc w:val="center"/>
              <w:rPr>
                <w:rFonts w:asciiTheme="minorHAnsi" w:hAnsiTheme="minorHAnsi" w:cstheme="minorHAnsi"/>
                <w:sz w:val="22"/>
                <w:szCs w:val="22"/>
              </w:rPr>
            </w:pPr>
            <w:r w:rsidRPr="00750307">
              <w:rPr>
                <w:rFonts w:asciiTheme="minorHAnsi" w:hAnsiTheme="minorHAnsi" w:cstheme="minorHAnsi"/>
                <w:sz w:val="22"/>
                <w:szCs w:val="22"/>
              </w:rPr>
              <w:t>148</w:t>
            </w:r>
            <w:r w:rsidR="00C83924" w:rsidRPr="00750307">
              <w:rPr>
                <w:rFonts w:asciiTheme="minorHAnsi" w:hAnsiTheme="minorHAnsi" w:cstheme="minorHAnsi"/>
                <w:sz w:val="22"/>
                <w:szCs w:val="22"/>
              </w:rPr>
              <w:t>,</w:t>
            </w:r>
            <w:r w:rsidRPr="00750307">
              <w:rPr>
                <w:rFonts w:asciiTheme="minorHAnsi" w:hAnsiTheme="minorHAnsi" w:cstheme="minorHAnsi"/>
                <w:sz w:val="22"/>
                <w:szCs w:val="22"/>
              </w:rPr>
              <w:t>679</w:t>
            </w:r>
          </w:p>
        </w:tc>
        <w:tc>
          <w:tcPr>
            <w:tcW w:w="1418" w:type="dxa"/>
            <w:shd w:val="clear" w:color="auto" w:fill="DFDFDF" w:themeFill="background2" w:themeFillShade="E6"/>
            <w:noWrap/>
            <w:vAlign w:val="center"/>
          </w:tcPr>
          <w:p w:rsidR="005D2AF1" w:rsidRPr="00750307" w:rsidRDefault="005D2AF1" w:rsidP="00FD690A">
            <w:pPr>
              <w:jc w:val="center"/>
              <w:rPr>
                <w:rFonts w:asciiTheme="minorHAnsi" w:hAnsiTheme="minorHAnsi" w:cstheme="minorHAnsi"/>
                <w:sz w:val="22"/>
                <w:szCs w:val="22"/>
              </w:rPr>
            </w:pPr>
            <w:r w:rsidRPr="00750307">
              <w:rPr>
                <w:rFonts w:asciiTheme="minorHAnsi" w:hAnsiTheme="minorHAnsi" w:cstheme="minorHAnsi"/>
                <w:sz w:val="22"/>
                <w:szCs w:val="22"/>
              </w:rPr>
              <w:t>262</w:t>
            </w:r>
            <w:r w:rsidR="00C83924" w:rsidRPr="00750307">
              <w:rPr>
                <w:rFonts w:asciiTheme="minorHAnsi" w:hAnsiTheme="minorHAnsi" w:cstheme="minorHAnsi"/>
                <w:sz w:val="22"/>
                <w:szCs w:val="22"/>
              </w:rPr>
              <w:t>,</w:t>
            </w:r>
            <w:r w:rsidRPr="00750307">
              <w:rPr>
                <w:rFonts w:asciiTheme="minorHAnsi" w:hAnsiTheme="minorHAnsi" w:cstheme="minorHAnsi"/>
                <w:sz w:val="22"/>
                <w:szCs w:val="22"/>
              </w:rPr>
              <w:t>170</w:t>
            </w:r>
          </w:p>
        </w:tc>
        <w:tc>
          <w:tcPr>
            <w:tcW w:w="1418" w:type="dxa"/>
            <w:shd w:val="clear" w:color="auto" w:fill="DFDFDF" w:themeFill="background2" w:themeFillShade="E6"/>
            <w:vAlign w:val="center"/>
          </w:tcPr>
          <w:p w:rsidR="005D2AF1" w:rsidRPr="00750307" w:rsidRDefault="005D2AF1" w:rsidP="00FD690A">
            <w:pPr>
              <w:jc w:val="center"/>
              <w:rPr>
                <w:rFonts w:asciiTheme="minorHAnsi" w:hAnsiTheme="minorHAnsi" w:cstheme="minorHAnsi"/>
                <w:sz w:val="22"/>
                <w:szCs w:val="22"/>
              </w:rPr>
            </w:pPr>
            <w:r w:rsidRPr="00750307">
              <w:rPr>
                <w:rFonts w:asciiTheme="minorHAnsi" w:hAnsiTheme="minorHAnsi" w:cstheme="minorHAnsi"/>
                <w:sz w:val="22"/>
                <w:szCs w:val="22"/>
              </w:rPr>
              <w:t>100.0%</w:t>
            </w:r>
          </w:p>
        </w:tc>
      </w:tr>
    </w:tbl>
    <w:p w:rsidR="00C35BAA" w:rsidRPr="00415ED3" w:rsidRDefault="00C35BAA" w:rsidP="00C35BAA">
      <w:pPr>
        <w:spacing w:line="240" w:lineRule="auto"/>
        <w:ind w:left="567"/>
        <w:rPr>
          <w:rFonts w:asciiTheme="minorHAnsi" w:hAnsiTheme="minorHAnsi" w:cstheme="minorHAnsi"/>
          <w:b/>
          <w:sz w:val="22"/>
          <w:szCs w:val="22"/>
        </w:rPr>
      </w:pPr>
      <w:r>
        <w:rPr>
          <w:rFonts w:asciiTheme="minorHAnsi" w:hAnsiTheme="minorHAnsi" w:cstheme="minorHAnsi"/>
          <w:b/>
          <w:sz w:val="22"/>
          <w:szCs w:val="22"/>
        </w:rPr>
        <w:tab/>
      </w:r>
    </w:p>
    <w:tbl>
      <w:tblPr>
        <w:tblW w:w="35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tblGrid>
      <w:tr w:rsidR="00C35BAA" w:rsidRPr="00C5113F" w:rsidTr="00C35BAA">
        <w:trPr>
          <w:trHeight w:val="300"/>
        </w:trPr>
        <w:tc>
          <w:tcPr>
            <w:tcW w:w="3544" w:type="dxa"/>
            <w:gridSpan w:val="2"/>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C35BAA" w:rsidRPr="00C5113F" w:rsidTr="00C35BAA">
        <w:trPr>
          <w:trHeight w:val="300"/>
        </w:trPr>
        <w:tc>
          <w:tcPr>
            <w:tcW w:w="709"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NFD</w:t>
            </w:r>
            <w:proofErr w:type="spellEnd"/>
          </w:p>
        </w:tc>
        <w:tc>
          <w:tcPr>
            <w:tcW w:w="2835"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Not further defined</w:t>
            </w:r>
          </w:p>
        </w:tc>
      </w:tr>
      <w:tr w:rsidR="00C35BAA" w:rsidRPr="00C5113F" w:rsidTr="00C35BAA">
        <w:trPr>
          <w:trHeight w:val="300"/>
        </w:trPr>
        <w:tc>
          <w:tcPr>
            <w:tcW w:w="709"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NEC</w:t>
            </w:r>
          </w:p>
        </w:tc>
        <w:tc>
          <w:tcPr>
            <w:tcW w:w="2835"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sidRPr="006C01E0">
              <w:rPr>
                <w:rFonts w:asciiTheme="minorHAnsi" w:hAnsiTheme="minorHAnsi" w:cstheme="minorHAnsi"/>
                <w:color w:val="000000"/>
                <w:sz w:val="22"/>
                <w:szCs w:val="22"/>
              </w:rPr>
              <w:t>Not elsewhere classified</w:t>
            </w:r>
          </w:p>
        </w:tc>
      </w:tr>
    </w:tbl>
    <w:p w:rsidR="00A54BF4" w:rsidRDefault="00A54BF4">
      <w:pPr>
        <w:spacing w:before="0" w:after="0" w:line="240" w:lineRule="auto"/>
        <w:rPr>
          <w:rFonts w:cs="Arial"/>
          <w:bCs/>
          <w:color w:val="005A70"/>
          <w:kern w:val="32"/>
          <w:sz w:val="21"/>
          <w:szCs w:val="21"/>
        </w:rPr>
      </w:pPr>
      <w:r>
        <w:rPr>
          <w:sz w:val="21"/>
          <w:szCs w:val="21"/>
        </w:rPr>
        <w:br w:type="page"/>
      </w:r>
    </w:p>
    <w:p w:rsidR="00C35BAA" w:rsidRPr="00F92B7B" w:rsidRDefault="00C35BAA" w:rsidP="00C51D4E">
      <w:pPr>
        <w:pStyle w:val="Heading1"/>
      </w:pPr>
      <w:bookmarkStart w:id="12" w:name="_Toc473030591"/>
      <w:r w:rsidRPr="00F92B7B">
        <w:lastRenderedPageBreak/>
        <w:t xml:space="preserve">Gender </w:t>
      </w:r>
      <w:r>
        <w:t>of Permanent Settlers (All Streams)</w:t>
      </w:r>
      <w:bookmarkEnd w:id="12"/>
    </w:p>
    <w:p w:rsidR="00C35BAA" w:rsidRPr="006E5A3E" w:rsidRDefault="00C35BAA" w:rsidP="00C35BAA">
      <w:pPr>
        <w:spacing w:before="360" w:after="0" w:line="240" w:lineRule="auto"/>
        <w:ind w:left="284"/>
        <w:rPr>
          <w:rFonts w:asciiTheme="minorHAnsi" w:hAnsiTheme="minorHAnsi" w:cstheme="minorHAnsi"/>
          <w:sz w:val="22"/>
          <w:szCs w:val="22"/>
        </w:rPr>
      </w:pPr>
      <w:r w:rsidRPr="006E5A3E">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Pr="006E5A3E">
        <w:rPr>
          <w:rFonts w:asciiTheme="minorHAnsi" w:hAnsiTheme="minorHAnsi" w:cstheme="minorHAnsi"/>
          <w:sz w:val="22"/>
          <w:szCs w:val="22"/>
        </w:rPr>
        <w:t xml:space="preserve"> range from</w:t>
      </w:r>
      <w:r w:rsidRPr="00395D14">
        <w:rPr>
          <w:rFonts w:asciiTheme="minorHAnsi" w:hAnsiTheme="minorHAnsi" w:cstheme="minorHAnsi"/>
          <w:b/>
          <w:sz w:val="22"/>
          <w:szCs w:val="22"/>
        </w:rPr>
        <w:t xml:space="preserve"> </w:t>
      </w:r>
      <w:r w:rsidR="004A09BA">
        <w:rPr>
          <w:rFonts w:asciiTheme="minorHAnsi" w:hAnsiTheme="minorHAnsi" w:cstheme="minorHAnsi"/>
          <w:b/>
          <w:sz w:val="22"/>
          <w:szCs w:val="22"/>
        </w:rPr>
        <w:t xml:space="preserve">1 January 2016 </w:t>
      </w:r>
      <w:r w:rsidR="004A09BA" w:rsidRPr="004A09BA">
        <w:rPr>
          <w:rFonts w:asciiTheme="minorHAnsi" w:hAnsiTheme="minorHAnsi" w:cstheme="minorHAnsi"/>
          <w:sz w:val="22"/>
          <w:szCs w:val="22"/>
        </w:rPr>
        <w:t>to</w:t>
      </w:r>
      <w:r w:rsidR="004A09BA">
        <w:rPr>
          <w:rFonts w:asciiTheme="minorHAnsi" w:hAnsiTheme="minorHAnsi" w:cstheme="minorHAnsi"/>
          <w:b/>
          <w:sz w:val="22"/>
          <w:szCs w:val="22"/>
        </w:rPr>
        <w:t xml:space="preserve"> 31 December 2016</w:t>
      </w:r>
      <w:r w:rsidR="004A09BA" w:rsidRPr="00176201">
        <w:rPr>
          <w:rFonts w:asciiTheme="minorHAnsi" w:hAnsiTheme="minorHAnsi" w:cstheme="minorHAnsi"/>
          <w:b/>
          <w:sz w:val="22"/>
          <w:szCs w:val="22"/>
        </w:rPr>
        <w:t>.</w:t>
      </w:r>
    </w:p>
    <w:p w:rsidR="00C35BAA" w:rsidRPr="006E5A3E" w:rsidRDefault="00C35BAA" w:rsidP="00C35BAA">
      <w:pPr>
        <w:spacing w:line="240" w:lineRule="auto"/>
        <w:ind w:left="284"/>
        <w:rPr>
          <w:rFonts w:asciiTheme="minorHAnsi" w:hAnsiTheme="minorHAnsi" w:cstheme="minorHAnsi"/>
          <w:sz w:val="22"/>
          <w:szCs w:val="22"/>
        </w:rPr>
      </w:pPr>
      <w:r w:rsidRPr="006E5A3E">
        <w:rPr>
          <w:rFonts w:asciiTheme="minorHAnsi" w:hAnsiTheme="minorHAnsi" w:cstheme="minorHAnsi"/>
          <w:sz w:val="22"/>
          <w:szCs w:val="22"/>
        </w:rPr>
        <w:t>You should note and take into account the matters identified as caveats to this data (refer to separate page).</w:t>
      </w:r>
    </w:p>
    <w:p w:rsidR="00C35BAA" w:rsidRPr="00F92B7B" w:rsidRDefault="00C35BAA" w:rsidP="00C35BAA">
      <w:pPr>
        <w:spacing w:line="240" w:lineRule="auto"/>
        <w:ind w:left="284"/>
        <w:rPr>
          <w:rFonts w:asciiTheme="minorHAnsi" w:hAnsiTheme="minorHAnsi" w:cstheme="minorHAnsi"/>
          <w:sz w:val="21"/>
          <w:szCs w:val="21"/>
        </w:rPr>
      </w:pP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ender by Migration Stream "/>
        <w:tblDescription w:val="A table showing settlers by Gender by Migration Stream who arrived  from 4 April 2015 to 4 April 2016."/>
      </w:tblPr>
      <w:tblGrid>
        <w:gridCol w:w="1716"/>
        <w:gridCol w:w="1701"/>
        <w:gridCol w:w="1701"/>
        <w:gridCol w:w="1854"/>
        <w:gridCol w:w="1417"/>
        <w:gridCol w:w="1417"/>
      </w:tblGrid>
      <w:tr w:rsidR="00C35BAA" w:rsidRPr="00F629CE" w:rsidTr="00C35BAA">
        <w:trPr>
          <w:trHeight w:val="428"/>
          <w:jc w:val="center"/>
        </w:trPr>
        <w:tc>
          <w:tcPr>
            <w:tcW w:w="1716" w:type="dxa"/>
            <w:vMerge w:val="restart"/>
            <w:shd w:val="clear" w:color="auto" w:fill="F2F2F2" w:themeFill="background1" w:themeFillShade="F2"/>
            <w:noWrap/>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Gender</w:t>
            </w:r>
          </w:p>
        </w:tc>
        <w:tc>
          <w:tcPr>
            <w:tcW w:w="5256" w:type="dxa"/>
            <w:gridSpan w:val="3"/>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Migration Stream</w:t>
            </w:r>
          </w:p>
        </w:tc>
        <w:tc>
          <w:tcPr>
            <w:tcW w:w="1417" w:type="dxa"/>
            <w:vMerge w:val="restart"/>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Grand Total</w:t>
            </w:r>
          </w:p>
        </w:tc>
        <w:tc>
          <w:tcPr>
            <w:tcW w:w="1417" w:type="dxa"/>
            <w:vMerge w:val="restart"/>
            <w:shd w:val="clear" w:color="auto" w:fill="F2F2F2" w:themeFill="background1" w:themeFillShade="F2"/>
            <w:vAlign w:val="center"/>
          </w:tcPr>
          <w:p w:rsidR="00C35BAA" w:rsidRPr="007D289C" w:rsidRDefault="00C35BAA" w:rsidP="00C35BAA">
            <w:pPr>
              <w:jc w:val="center"/>
              <w:rPr>
                <w:rFonts w:asciiTheme="minorHAnsi" w:hAnsiTheme="minorHAnsi" w:cstheme="minorHAnsi"/>
                <w:bCs/>
                <w:color w:val="000000"/>
                <w:sz w:val="22"/>
                <w:szCs w:val="22"/>
              </w:rPr>
            </w:pPr>
            <w:r w:rsidRPr="007D289C">
              <w:rPr>
                <w:sz w:val="22"/>
                <w:szCs w:val="22"/>
              </w:rPr>
              <w:t xml:space="preserve">% </w:t>
            </w:r>
            <w:r>
              <w:rPr>
                <w:sz w:val="22"/>
                <w:szCs w:val="22"/>
              </w:rPr>
              <w:t>of Total</w:t>
            </w:r>
          </w:p>
        </w:tc>
      </w:tr>
      <w:tr w:rsidR="00C35BAA" w:rsidRPr="00F629CE" w:rsidTr="00C35BAA">
        <w:trPr>
          <w:trHeight w:val="421"/>
          <w:jc w:val="center"/>
        </w:trPr>
        <w:tc>
          <w:tcPr>
            <w:tcW w:w="1716" w:type="dxa"/>
            <w:vMerge/>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p>
        </w:tc>
        <w:tc>
          <w:tcPr>
            <w:tcW w:w="1701"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Humanitarian</w:t>
            </w:r>
          </w:p>
        </w:tc>
        <w:tc>
          <w:tcPr>
            <w:tcW w:w="1701"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Family</w:t>
            </w:r>
          </w:p>
        </w:tc>
        <w:tc>
          <w:tcPr>
            <w:tcW w:w="1854"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Skilled</w:t>
            </w:r>
          </w:p>
        </w:tc>
        <w:tc>
          <w:tcPr>
            <w:tcW w:w="1417" w:type="dxa"/>
            <w:vMerge/>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p>
        </w:tc>
        <w:tc>
          <w:tcPr>
            <w:tcW w:w="1417" w:type="dxa"/>
            <w:vMerge/>
            <w:vAlign w:val="center"/>
          </w:tcPr>
          <w:p w:rsidR="00C35BAA" w:rsidRPr="007D289C" w:rsidRDefault="00C35BAA" w:rsidP="00C35BAA">
            <w:pPr>
              <w:jc w:val="center"/>
              <w:rPr>
                <w:sz w:val="22"/>
                <w:szCs w:val="22"/>
              </w:rPr>
            </w:pPr>
          </w:p>
        </w:tc>
      </w:tr>
      <w:tr w:rsidR="00C83924" w:rsidRPr="00F629CE" w:rsidTr="00FD690A">
        <w:trPr>
          <w:trHeight w:val="300"/>
          <w:jc w:val="center"/>
        </w:trPr>
        <w:tc>
          <w:tcPr>
            <w:tcW w:w="1716" w:type="dxa"/>
            <w:shd w:val="clear" w:color="auto" w:fill="auto"/>
            <w:noWrap/>
            <w:vAlign w:val="bottom"/>
          </w:tcPr>
          <w:p w:rsidR="00C83924" w:rsidRPr="00750307" w:rsidRDefault="00C83924" w:rsidP="00C35BAA">
            <w:pPr>
              <w:rPr>
                <w:rFonts w:asciiTheme="minorHAnsi" w:hAnsiTheme="minorHAnsi" w:cstheme="minorHAnsi"/>
                <w:color w:val="000000"/>
                <w:sz w:val="22"/>
                <w:szCs w:val="22"/>
              </w:rPr>
            </w:pPr>
            <w:r w:rsidRPr="00750307">
              <w:rPr>
                <w:rFonts w:asciiTheme="minorHAnsi" w:hAnsiTheme="minorHAnsi" w:cstheme="minorHAnsi"/>
                <w:color w:val="000000"/>
                <w:sz w:val="22"/>
                <w:szCs w:val="22"/>
              </w:rPr>
              <w:t>Female</w:t>
            </w:r>
          </w:p>
        </w:tc>
        <w:tc>
          <w:tcPr>
            <w:tcW w:w="1701" w:type="dxa"/>
            <w:shd w:val="clear" w:color="auto" w:fill="auto"/>
            <w:noWrap/>
            <w:vAlign w:val="center"/>
          </w:tcPr>
          <w:p w:rsidR="00C83924" w:rsidRPr="00750307" w:rsidRDefault="00C83924" w:rsidP="00FD690A">
            <w:pPr>
              <w:jc w:val="center"/>
              <w:rPr>
                <w:sz w:val="22"/>
                <w:szCs w:val="22"/>
              </w:rPr>
            </w:pPr>
            <w:r w:rsidRPr="00750307">
              <w:rPr>
                <w:sz w:val="22"/>
                <w:szCs w:val="22"/>
              </w:rPr>
              <w:t>12,484</w:t>
            </w:r>
          </w:p>
        </w:tc>
        <w:tc>
          <w:tcPr>
            <w:tcW w:w="1701" w:type="dxa"/>
            <w:shd w:val="clear" w:color="auto" w:fill="auto"/>
            <w:noWrap/>
            <w:vAlign w:val="center"/>
          </w:tcPr>
          <w:p w:rsidR="00C83924" w:rsidRPr="00750307" w:rsidRDefault="00C83924" w:rsidP="00FD690A">
            <w:pPr>
              <w:jc w:val="center"/>
              <w:rPr>
                <w:sz w:val="22"/>
                <w:szCs w:val="22"/>
              </w:rPr>
            </w:pPr>
            <w:r w:rsidRPr="00750307">
              <w:rPr>
                <w:sz w:val="22"/>
                <w:szCs w:val="22"/>
              </w:rPr>
              <w:t>58,903</w:t>
            </w:r>
          </w:p>
        </w:tc>
        <w:tc>
          <w:tcPr>
            <w:tcW w:w="1854" w:type="dxa"/>
            <w:shd w:val="clear" w:color="auto" w:fill="auto"/>
            <w:noWrap/>
            <w:vAlign w:val="center"/>
          </w:tcPr>
          <w:p w:rsidR="00C83924" w:rsidRPr="00750307" w:rsidRDefault="00C83924" w:rsidP="00FD690A">
            <w:pPr>
              <w:jc w:val="center"/>
              <w:rPr>
                <w:sz w:val="22"/>
                <w:szCs w:val="22"/>
              </w:rPr>
            </w:pPr>
            <w:r w:rsidRPr="00750307">
              <w:rPr>
                <w:sz w:val="22"/>
                <w:szCs w:val="22"/>
              </w:rPr>
              <w:t>70,120</w:t>
            </w:r>
          </w:p>
        </w:tc>
        <w:tc>
          <w:tcPr>
            <w:tcW w:w="1417" w:type="dxa"/>
            <w:shd w:val="clear" w:color="auto" w:fill="auto"/>
            <w:noWrap/>
            <w:vAlign w:val="center"/>
          </w:tcPr>
          <w:p w:rsidR="00C83924" w:rsidRPr="00750307" w:rsidRDefault="00C83924" w:rsidP="00FD690A">
            <w:pPr>
              <w:jc w:val="center"/>
              <w:rPr>
                <w:sz w:val="22"/>
                <w:szCs w:val="22"/>
              </w:rPr>
            </w:pPr>
            <w:r w:rsidRPr="00750307">
              <w:rPr>
                <w:sz w:val="22"/>
                <w:szCs w:val="22"/>
              </w:rPr>
              <w:t>141,507</w:t>
            </w:r>
          </w:p>
        </w:tc>
        <w:tc>
          <w:tcPr>
            <w:tcW w:w="1417" w:type="dxa"/>
            <w:vAlign w:val="center"/>
          </w:tcPr>
          <w:p w:rsidR="00C83924" w:rsidRPr="00750307" w:rsidRDefault="00C83924" w:rsidP="00FD690A">
            <w:pPr>
              <w:jc w:val="center"/>
              <w:rPr>
                <w:sz w:val="22"/>
                <w:szCs w:val="22"/>
              </w:rPr>
            </w:pPr>
            <w:r w:rsidRPr="00750307">
              <w:rPr>
                <w:sz w:val="22"/>
                <w:szCs w:val="22"/>
              </w:rPr>
              <w:t>54.0%</w:t>
            </w:r>
          </w:p>
        </w:tc>
      </w:tr>
      <w:tr w:rsidR="00C83924" w:rsidRPr="00F629CE" w:rsidTr="00FD690A">
        <w:trPr>
          <w:trHeight w:val="300"/>
          <w:jc w:val="center"/>
        </w:trPr>
        <w:tc>
          <w:tcPr>
            <w:tcW w:w="1716" w:type="dxa"/>
            <w:shd w:val="clear" w:color="auto" w:fill="auto"/>
            <w:noWrap/>
            <w:vAlign w:val="bottom"/>
          </w:tcPr>
          <w:p w:rsidR="00C83924" w:rsidRPr="00750307" w:rsidRDefault="00C83924" w:rsidP="00C35BAA">
            <w:pPr>
              <w:rPr>
                <w:rFonts w:asciiTheme="minorHAnsi" w:hAnsiTheme="minorHAnsi" w:cstheme="minorHAnsi"/>
                <w:color w:val="000000"/>
                <w:sz w:val="22"/>
                <w:szCs w:val="22"/>
              </w:rPr>
            </w:pPr>
            <w:r w:rsidRPr="00750307">
              <w:rPr>
                <w:rFonts w:asciiTheme="minorHAnsi" w:hAnsiTheme="minorHAnsi" w:cstheme="minorHAnsi"/>
                <w:color w:val="000000"/>
                <w:sz w:val="22"/>
                <w:szCs w:val="22"/>
              </w:rPr>
              <w:t>Male</w:t>
            </w:r>
          </w:p>
        </w:tc>
        <w:tc>
          <w:tcPr>
            <w:tcW w:w="1701" w:type="dxa"/>
            <w:shd w:val="clear" w:color="auto" w:fill="auto"/>
            <w:noWrap/>
            <w:vAlign w:val="center"/>
          </w:tcPr>
          <w:p w:rsidR="00C83924" w:rsidRPr="00750307" w:rsidRDefault="00C83924" w:rsidP="00FD690A">
            <w:pPr>
              <w:jc w:val="center"/>
              <w:rPr>
                <w:sz w:val="22"/>
                <w:szCs w:val="22"/>
              </w:rPr>
            </w:pPr>
            <w:r w:rsidRPr="00750307">
              <w:rPr>
                <w:sz w:val="22"/>
                <w:szCs w:val="22"/>
              </w:rPr>
              <w:t>12,368</w:t>
            </w:r>
          </w:p>
        </w:tc>
        <w:tc>
          <w:tcPr>
            <w:tcW w:w="1701" w:type="dxa"/>
            <w:shd w:val="clear" w:color="auto" w:fill="auto"/>
            <w:noWrap/>
            <w:vAlign w:val="center"/>
          </w:tcPr>
          <w:p w:rsidR="00C83924" w:rsidRPr="00750307" w:rsidRDefault="00C83924" w:rsidP="00FD690A">
            <w:pPr>
              <w:jc w:val="center"/>
              <w:rPr>
                <w:sz w:val="22"/>
                <w:szCs w:val="22"/>
              </w:rPr>
            </w:pPr>
            <w:r w:rsidRPr="00750307">
              <w:rPr>
                <w:sz w:val="22"/>
                <w:szCs w:val="22"/>
              </w:rPr>
              <w:t>29,696</w:t>
            </w:r>
          </w:p>
        </w:tc>
        <w:tc>
          <w:tcPr>
            <w:tcW w:w="1854" w:type="dxa"/>
            <w:shd w:val="clear" w:color="auto" w:fill="auto"/>
            <w:noWrap/>
            <w:vAlign w:val="center"/>
          </w:tcPr>
          <w:p w:rsidR="00C83924" w:rsidRPr="00750307" w:rsidRDefault="00C83924" w:rsidP="00FD690A">
            <w:pPr>
              <w:jc w:val="center"/>
              <w:rPr>
                <w:sz w:val="22"/>
                <w:szCs w:val="22"/>
              </w:rPr>
            </w:pPr>
            <w:r w:rsidRPr="00750307">
              <w:rPr>
                <w:sz w:val="22"/>
                <w:szCs w:val="22"/>
              </w:rPr>
              <w:t>78,535</w:t>
            </w:r>
          </w:p>
        </w:tc>
        <w:tc>
          <w:tcPr>
            <w:tcW w:w="1417" w:type="dxa"/>
            <w:shd w:val="clear" w:color="auto" w:fill="auto"/>
            <w:noWrap/>
            <w:vAlign w:val="center"/>
          </w:tcPr>
          <w:p w:rsidR="00C83924" w:rsidRPr="00750307" w:rsidRDefault="00C83924" w:rsidP="00FD690A">
            <w:pPr>
              <w:jc w:val="center"/>
              <w:rPr>
                <w:sz w:val="22"/>
                <w:szCs w:val="22"/>
              </w:rPr>
            </w:pPr>
            <w:r w:rsidRPr="00750307">
              <w:rPr>
                <w:sz w:val="22"/>
                <w:szCs w:val="22"/>
              </w:rPr>
              <w:t>120,599</w:t>
            </w:r>
          </w:p>
        </w:tc>
        <w:tc>
          <w:tcPr>
            <w:tcW w:w="1417" w:type="dxa"/>
            <w:vAlign w:val="center"/>
          </w:tcPr>
          <w:p w:rsidR="00C83924" w:rsidRPr="00750307" w:rsidRDefault="00C83924" w:rsidP="00FD690A">
            <w:pPr>
              <w:jc w:val="center"/>
              <w:rPr>
                <w:sz w:val="22"/>
                <w:szCs w:val="22"/>
              </w:rPr>
            </w:pPr>
            <w:r w:rsidRPr="00750307">
              <w:rPr>
                <w:sz w:val="22"/>
                <w:szCs w:val="22"/>
              </w:rPr>
              <w:t>46.0%</w:t>
            </w:r>
          </w:p>
        </w:tc>
      </w:tr>
      <w:tr w:rsidR="00C83924" w:rsidRPr="00F629CE" w:rsidTr="00FD690A">
        <w:trPr>
          <w:trHeight w:val="300"/>
          <w:jc w:val="center"/>
        </w:trPr>
        <w:tc>
          <w:tcPr>
            <w:tcW w:w="1716" w:type="dxa"/>
            <w:shd w:val="clear" w:color="auto" w:fill="auto"/>
            <w:noWrap/>
            <w:vAlign w:val="bottom"/>
          </w:tcPr>
          <w:p w:rsidR="00C83924" w:rsidRPr="00750307" w:rsidRDefault="00C83924" w:rsidP="00C35BAA">
            <w:pPr>
              <w:rPr>
                <w:rFonts w:asciiTheme="minorHAnsi" w:hAnsiTheme="minorHAnsi" w:cstheme="minorHAnsi"/>
                <w:color w:val="000000"/>
                <w:sz w:val="22"/>
                <w:szCs w:val="22"/>
              </w:rPr>
            </w:pPr>
            <w:r w:rsidRPr="00750307">
              <w:rPr>
                <w:rFonts w:asciiTheme="minorHAnsi" w:hAnsiTheme="minorHAnsi" w:cstheme="minorHAnsi"/>
                <w:color w:val="000000"/>
                <w:sz w:val="22"/>
                <w:szCs w:val="22"/>
              </w:rPr>
              <w:t>Not Recorded</w:t>
            </w:r>
          </w:p>
        </w:tc>
        <w:tc>
          <w:tcPr>
            <w:tcW w:w="1701" w:type="dxa"/>
            <w:shd w:val="clear" w:color="auto" w:fill="auto"/>
            <w:noWrap/>
            <w:vAlign w:val="center"/>
          </w:tcPr>
          <w:p w:rsidR="00C83924" w:rsidRPr="00750307" w:rsidRDefault="00C83924" w:rsidP="00FD690A">
            <w:pPr>
              <w:jc w:val="center"/>
              <w:rPr>
                <w:sz w:val="22"/>
                <w:szCs w:val="22"/>
              </w:rPr>
            </w:pPr>
            <w:r w:rsidRPr="00750307">
              <w:rPr>
                <w:sz w:val="22"/>
                <w:szCs w:val="22"/>
              </w:rPr>
              <w:t>0</w:t>
            </w:r>
          </w:p>
        </w:tc>
        <w:tc>
          <w:tcPr>
            <w:tcW w:w="1701" w:type="dxa"/>
            <w:shd w:val="clear" w:color="auto" w:fill="auto"/>
            <w:noWrap/>
            <w:vAlign w:val="center"/>
          </w:tcPr>
          <w:p w:rsidR="00C83924" w:rsidRPr="00750307" w:rsidRDefault="00C83924" w:rsidP="00FD690A">
            <w:pPr>
              <w:jc w:val="center"/>
              <w:rPr>
                <w:sz w:val="22"/>
                <w:szCs w:val="22"/>
              </w:rPr>
            </w:pPr>
            <w:r w:rsidRPr="00750307">
              <w:rPr>
                <w:sz w:val="22"/>
                <w:szCs w:val="22"/>
              </w:rPr>
              <w:t>40</w:t>
            </w:r>
          </w:p>
        </w:tc>
        <w:tc>
          <w:tcPr>
            <w:tcW w:w="1854" w:type="dxa"/>
            <w:shd w:val="clear" w:color="auto" w:fill="auto"/>
            <w:noWrap/>
            <w:vAlign w:val="center"/>
          </w:tcPr>
          <w:p w:rsidR="00C83924" w:rsidRPr="00750307" w:rsidRDefault="00C83924" w:rsidP="00FD690A">
            <w:pPr>
              <w:jc w:val="center"/>
              <w:rPr>
                <w:sz w:val="22"/>
                <w:szCs w:val="22"/>
              </w:rPr>
            </w:pPr>
            <w:r w:rsidRPr="00750307">
              <w:rPr>
                <w:sz w:val="22"/>
                <w:szCs w:val="22"/>
              </w:rPr>
              <w:t>24</w:t>
            </w:r>
          </w:p>
        </w:tc>
        <w:tc>
          <w:tcPr>
            <w:tcW w:w="1417" w:type="dxa"/>
            <w:shd w:val="clear" w:color="auto" w:fill="auto"/>
            <w:noWrap/>
            <w:vAlign w:val="center"/>
          </w:tcPr>
          <w:p w:rsidR="00C83924" w:rsidRPr="00750307" w:rsidRDefault="00C83924" w:rsidP="00FD690A">
            <w:pPr>
              <w:jc w:val="center"/>
              <w:rPr>
                <w:sz w:val="22"/>
                <w:szCs w:val="22"/>
              </w:rPr>
            </w:pPr>
            <w:r w:rsidRPr="00750307">
              <w:rPr>
                <w:sz w:val="22"/>
                <w:szCs w:val="22"/>
              </w:rPr>
              <w:t>64</w:t>
            </w:r>
          </w:p>
        </w:tc>
        <w:tc>
          <w:tcPr>
            <w:tcW w:w="1417" w:type="dxa"/>
            <w:vAlign w:val="center"/>
          </w:tcPr>
          <w:p w:rsidR="00C83924" w:rsidRPr="00750307" w:rsidRDefault="00C83924" w:rsidP="00FD690A">
            <w:pPr>
              <w:jc w:val="center"/>
              <w:rPr>
                <w:sz w:val="22"/>
                <w:szCs w:val="22"/>
              </w:rPr>
            </w:pPr>
            <w:r w:rsidRPr="00750307">
              <w:rPr>
                <w:sz w:val="22"/>
                <w:szCs w:val="22"/>
              </w:rPr>
              <w:t>0.0%</w:t>
            </w:r>
          </w:p>
        </w:tc>
      </w:tr>
      <w:tr w:rsidR="00C83924" w:rsidRPr="00F629CE" w:rsidTr="00FD690A">
        <w:trPr>
          <w:trHeight w:val="300"/>
          <w:jc w:val="center"/>
        </w:trPr>
        <w:tc>
          <w:tcPr>
            <w:tcW w:w="1716" w:type="dxa"/>
            <w:shd w:val="clear" w:color="auto" w:fill="F2F2F2" w:themeFill="background1" w:themeFillShade="F2"/>
            <w:noWrap/>
            <w:vAlign w:val="center"/>
            <w:hideMark/>
          </w:tcPr>
          <w:p w:rsidR="00C83924" w:rsidRPr="00750307" w:rsidRDefault="00C83924" w:rsidP="00C35BAA">
            <w:pPr>
              <w:spacing w:before="0" w:after="0" w:line="240" w:lineRule="auto"/>
              <w:rPr>
                <w:rFonts w:asciiTheme="minorHAnsi" w:hAnsiTheme="minorHAnsi" w:cstheme="minorHAnsi"/>
                <w:b/>
                <w:bCs/>
                <w:color w:val="000000"/>
                <w:sz w:val="22"/>
                <w:szCs w:val="22"/>
              </w:rPr>
            </w:pPr>
            <w:r w:rsidRPr="00750307">
              <w:rPr>
                <w:rFonts w:asciiTheme="minorHAnsi" w:hAnsiTheme="minorHAnsi" w:cstheme="minorHAnsi"/>
                <w:b/>
                <w:bCs/>
                <w:color w:val="000000"/>
                <w:sz w:val="22"/>
                <w:szCs w:val="22"/>
              </w:rPr>
              <w:t>Grand Total</w:t>
            </w:r>
          </w:p>
        </w:tc>
        <w:tc>
          <w:tcPr>
            <w:tcW w:w="1701" w:type="dxa"/>
            <w:shd w:val="clear" w:color="auto" w:fill="F2F2F2" w:themeFill="background1" w:themeFillShade="F2"/>
            <w:noWrap/>
            <w:vAlign w:val="center"/>
          </w:tcPr>
          <w:p w:rsidR="00C83924" w:rsidRPr="00750307" w:rsidRDefault="00C83924" w:rsidP="00FD690A">
            <w:pPr>
              <w:jc w:val="center"/>
              <w:rPr>
                <w:sz w:val="22"/>
                <w:szCs w:val="22"/>
              </w:rPr>
            </w:pPr>
            <w:r w:rsidRPr="00750307">
              <w:rPr>
                <w:sz w:val="22"/>
                <w:szCs w:val="22"/>
              </w:rPr>
              <w:t>24,852</w:t>
            </w:r>
          </w:p>
        </w:tc>
        <w:tc>
          <w:tcPr>
            <w:tcW w:w="1701" w:type="dxa"/>
            <w:shd w:val="clear" w:color="auto" w:fill="F2F2F2" w:themeFill="background1" w:themeFillShade="F2"/>
            <w:noWrap/>
            <w:vAlign w:val="center"/>
          </w:tcPr>
          <w:p w:rsidR="00C83924" w:rsidRPr="00750307" w:rsidRDefault="00C83924" w:rsidP="00FD690A">
            <w:pPr>
              <w:jc w:val="center"/>
              <w:rPr>
                <w:sz w:val="22"/>
                <w:szCs w:val="22"/>
              </w:rPr>
            </w:pPr>
            <w:r w:rsidRPr="00750307">
              <w:rPr>
                <w:sz w:val="22"/>
                <w:szCs w:val="22"/>
              </w:rPr>
              <w:t>88,639</w:t>
            </w:r>
          </w:p>
        </w:tc>
        <w:tc>
          <w:tcPr>
            <w:tcW w:w="1854" w:type="dxa"/>
            <w:shd w:val="clear" w:color="auto" w:fill="F2F2F2" w:themeFill="background1" w:themeFillShade="F2"/>
            <w:noWrap/>
            <w:vAlign w:val="center"/>
          </w:tcPr>
          <w:p w:rsidR="00C83924" w:rsidRPr="00750307" w:rsidRDefault="00C83924" w:rsidP="00FD690A">
            <w:pPr>
              <w:jc w:val="center"/>
              <w:rPr>
                <w:sz w:val="22"/>
                <w:szCs w:val="22"/>
              </w:rPr>
            </w:pPr>
            <w:r w:rsidRPr="00750307">
              <w:rPr>
                <w:sz w:val="22"/>
                <w:szCs w:val="22"/>
              </w:rPr>
              <w:t>148,679</w:t>
            </w:r>
          </w:p>
        </w:tc>
        <w:tc>
          <w:tcPr>
            <w:tcW w:w="1417" w:type="dxa"/>
            <w:shd w:val="clear" w:color="auto" w:fill="F2F2F2" w:themeFill="background1" w:themeFillShade="F2"/>
            <w:noWrap/>
            <w:vAlign w:val="center"/>
          </w:tcPr>
          <w:p w:rsidR="00C83924" w:rsidRPr="00750307" w:rsidRDefault="00C83924" w:rsidP="00FD690A">
            <w:pPr>
              <w:jc w:val="center"/>
              <w:rPr>
                <w:sz w:val="22"/>
                <w:szCs w:val="22"/>
              </w:rPr>
            </w:pPr>
            <w:r w:rsidRPr="00750307">
              <w:rPr>
                <w:sz w:val="22"/>
                <w:szCs w:val="22"/>
              </w:rPr>
              <w:t>262,170</w:t>
            </w:r>
          </w:p>
        </w:tc>
        <w:tc>
          <w:tcPr>
            <w:tcW w:w="1417" w:type="dxa"/>
            <w:shd w:val="clear" w:color="auto" w:fill="F2F2F2" w:themeFill="background1" w:themeFillShade="F2"/>
            <w:vAlign w:val="center"/>
          </w:tcPr>
          <w:p w:rsidR="00C83924" w:rsidRPr="00750307" w:rsidRDefault="00C83924" w:rsidP="00FD690A">
            <w:pPr>
              <w:jc w:val="center"/>
              <w:rPr>
                <w:sz w:val="22"/>
                <w:szCs w:val="22"/>
              </w:rPr>
            </w:pPr>
            <w:r w:rsidRPr="00750307">
              <w:rPr>
                <w:sz w:val="22"/>
                <w:szCs w:val="22"/>
              </w:rPr>
              <w:t>100.0%</w:t>
            </w:r>
          </w:p>
        </w:tc>
      </w:tr>
    </w:tbl>
    <w:p w:rsidR="00C35BAA" w:rsidRPr="00F92B7B" w:rsidRDefault="00C35BAA" w:rsidP="00C35BAA">
      <w:pPr>
        <w:spacing w:line="240" w:lineRule="auto"/>
        <w:ind w:left="426"/>
        <w:rPr>
          <w:rFonts w:asciiTheme="minorHAnsi" w:hAnsiTheme="minorHAnsi" w:cstheme="minorHAnsi"/>
          <w:bCs/>
          <w:i/>
          <w:iCs/>
          <w:color w:val="005A70"/>
          <w:szCs w:val="28"/>
        </w:rPr>
      </w:pPr>
      <w:r w:rsidRPr="00F92B7B">
        <w:rPr>
          <w:rFonts w:asciiTheme="minorHAnsi" w:hAnsiTheme="minorHAnsi" w:cstheme="minorHAnsi"/>
        </w:rPr>
        <w:br w:type="page"/>
      </w:r>
    </w:p>
    <w:p w:rsidR="00C35BAA" w:rsidRPr="0031717F" w:rsidRDefault="00C35BAA" w:rsidP="00C51D4E">
      <w:pPr>
        <w:pStyle w:val="Heading1"/>
      </w:pPr>
      <w:bookmarkStart w:id="13" w:name="_Toc473030592"/>
      <w:r w:rsidRPr="0031717F">
        <w:lastRenderedPageBreak/>
        <w:t xml:space="preserve">Top </w:t>
      </w:r>
      <w:r>
        <w:t>10</w:t>
      </w:r>
      <w:r w:rsidRPr="0031717F">
        <w:t xml:space="preserve"> </w:t>
      </w:r>
      <w:r>
        <w:t xml:space="preserve">Main </w:t>
      </w:r>
      <w:r w:rsidRPr="0031717F">
        <w:t xml:space="preserve">Languages </w:t>
      </w:r>
      <w:r>
        <w:t>of Permanent Settlers (All Streams)</w:t>
      </w:r>
      <w:bookmarkEnd w:id="13"/>
    </w:p>
    <w:p w:rsidR="00C35BAA" w:rsidRPr="0031717F" w:rsidRDefault="00C35BAA" w:rsidP="00C35BAA">
      <w:pPr>
        <w:spacing w:before="360" w:line="240" w:lineRule="auto"/>
        <w:ind w:left="567"/>
        <w:rPr>
          <w:rFonts w:asciiTheme="minorHAnsi" w:hAnsiTheme="minorHAnsi" w:cstheme="minorHAnsi"/>
          <w:sz w:val="22"/>
          <w:szCs w:val="22"/>
        </w:rPr>
      </w:pPr>
      <w:r w:rsidRPr="0031717F">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0092335D">
        <w:rPr>
          <w:rFonts w:asciiTheme="minorHAnsi" w:hAnsiTheme="minorHAnsi" w:cstheme="minorHAnsi"/>
          <w:b/>
          <w:sz w:val="22"/>
          <w:szCs w:val="22"/>
        </w:rPr>
        <w:t xml:space="preserve"> </w:t>
      </w:r>
      <w:r w:rsidRPr="0031717F">
        <w:rPr>
          <w:rFonts w:asciiTheme="minorHAnsi" w:hAnsiTheme="minorHAnsi" w:cstheme="minorHAnsi"/>
          <w:sz w:val="22"/>
          <w:szCs w:val="22"/>
        </w:rPr>
        <w:t>range from</w:t>
      </w:r>
      <w:r>
        <w:rPr>
          <w:rFonts w:asciiTheme="minorHAnsi" w:hAnsiTheme="minorHAnsi" w:cstheme="minorHAnsi"/>
          <w:sz w:val="22"/>
          <w:szCs w:val="22"/>
        </w:rPr>
        <w:t xml:space="preserve"> </w:t>
      </w:r>
      <w:r w:rsidR="004A09BA">
        <w:rPr>
          <w:rFonts w:asciiTheme="minorHAnsi" w:hAnsiTheme="minorHAnsi" w:cstheme="minorHAnsi"/>
          <w:b/>
          <w:sz w:val="22"/>
          <w:szCs w:val="22"/>
        </w:rPr>
        <w:t xml:space="preserve">1 January 2016 </w:t>
      </w:r>
      <w:r w:rsidR="004A09BA" w:rsidRPr="004A09BA">
        <w:rPr>
          <w:rFonts w:asciiTheme="minorHAnsi" w:hAnsiTheme="minorHAnsi" w:cstheme="minorHAnsi"/>
          <w:sz w:val="22"/>
          <w:szCs w:val="22"/>
        </w:rPr>
        <w:t>to</w:t>
      </w:r>
      <w:r w:rsidR="004A09BA">
        <w:rPr>
          <w:rFonts w:asciiTheme="minorHAnsi" w:hAnsiTheme="minorHAnsi" w:cstheme="minorHAnsi"/>
          <w:b/>
          <w:sz w:val="22"/>
          <w:szCs w:val="22"/>
        </w:rPr>
        <w:t xml:space="preserve"> 31 December 2016</w:t>
      </w:r>
      <w:r w:rsidR="004A09BA" w:rsidRPr="00176201">
        <w:rPr>
          <w:rFonts w:asciiTheme="minorHAnsi" w:hAnsiTheme="minorHAnsi" w:cstheme="minorHAnsi"/>
          <w:b/>
          <w:sz w:val="22"/>
          <w:szCs w:val="22"/>
        </w:rPr>
        <w:t>.</w:t>
      </w:r>
    </w:p>
    <w:p w:rsidR="00C35BAA" w:rsidRPr="0031717F" w:rsidRDefault="00C35BAA" w:rsidP="00C35BAA">
      <w:pPr>
        <w:spacing w:line="240" w:lineRule="auto"/>
        <w:ind w:left="567"/>
        <w:rPr>
          <w:rFonts w:asciiTheme="minorHAnsi" w:hAnsiTheme="minorHAnsi" w:cstheme="minorHAnsi"/>
          <w:sz w:val="22"/>
          <w:szCs w:val="22"/>
        </w:rPr>
      </w:pPr>
      <w:r w:rsidRPr="0031717F">
        <w:rPr>
          <w:rFonts w:asciiTheme="minorHAnsi" w:hAnsiTheme="minorHAnsi" w:cstheme="minorHAnsi"/>
          <w:sz w:val="22"/>
          <w:szCs w:val="22"/>
        </w:rPr>
        <w:t>You should note and take into account the matters identified as caveats to this data (refer to separate page).</w:t>
      </w:r>
    </w:p>
    <w:p w:rsidR="00C35BAA" w:rsidRPr="00430C23" w:rsidRDefault="00C35BAA" w:rsidP="00C35BAA">
      <w:pPr>
        <w:spacing w:line="240" w:lineRule="auto"/>
        <w:rPr>
          <w:rFonts w:asciiTheme="minorHAnsi" w:hAnsiTheme="minorHAnsi" w:cstheme="minorHAnsi"/>
        </w:rPr>
      </w:pPr>
    </w:p>
    <w:tbl>
      <w:tblPr>
        <w:tblW w:w="100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Languages by Migration Stream "/>
        <w:tblDescription w:val="A table showing settlers by Top 25 Languages by Migration Stream who arrived  from 4 April 2015 to 4 April 2016"/>
      </w:tblPr>
      <w:tblGrid>
        <w:gridCol w:w="1559"/>
        <w:gridCol w:w="1584"/>
        <w:gridCol w:w="1701"/>
        <w:gridCol w:w="1842"/>
        <w:gridCol w:w="1701"/>
        <w:gridCol w:w="1701"/>
      </w:tblGrid>
      <w:tr w:rsidR="00C35BAA" w:rsidRPr="00430C23" w:rsidTr="00C35BAA">
        <w:trPr>
          <w:trHeight w:val="473"/>
        </w:trPr>
        <w:tc>
          <w:tcPr>
            <w:tcW w:w="1559" w:type="dxa"/>
            <w:vMerge w:val="restart"/>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 xml:space="preserve">Language </w:t>
            </w:r>
          </w:p>
        </w:tc>
        <w:tc>
          <w:tcPr>
            <w:tcW w:w="5127" w:type="dxa"/>
            <w:gridSpan w:val="3"/>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Grand Total</w:t>
            </w:r>
          </w:p>
        </w:tc>
        <w:tc>
          <w:tcPr>
            <w:tcW w:w="1701" w:type="dxa"/>
            <w:vMerge w:val="restart"/>
            <w:shd w:val="clear" w:color="auto" w:fill="F2F2F2" w:themeFill="background1" w:themeFillShade="F2"/>
            <w:vAlign w:val="center"/>
          </w:tcPr>
          <w:p w:rsidR="00C35BAA" w:rsidRPr="005B6472" w:rsidRDefault="00C35BAA" w:rsidP="00C35BAA">
            <w:pPr>
              <w:spacing w:before="0" w:after="0" w:line="240" w:lineRule="auto"/>
              <w:jc w:val="center"/>
              <w:rPr>
                <w:rFonts w:asciiTheme="minorHAnsi" w:hAnsiTheme="minorHAnsi" w:cstheme="minorHAnsi"/>
                <w:bCs/>
                <w:color w:val="000000"/>
                <w:sz w:val="22"/>
                <w:szCs w:val="22"/>
              </w:rPr>
            </w:pPr>
            <w:r w:rsidRPr="005B6472">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430C23" w:rsidTr="00C35BAA">
        <w:trPr>
          <w:trHeight w:val="315"/>
        </w:trPr>
        <w:tc>
          <w:tcPr>
            <w:tcW w:w="1559" w:type="dxa"/>
            <w:vMerge/>
            <w:vAlign w:val="center"/>
            <w:hideMark/>
          </w:tcPr>
          <w:p w:rsidR="00C35BAA" w:rsidRPr="00DB5350" w:rsidRDefault="00C35BAA" w:rsidP="00C35BAA">
            <w:pPr>
              <w:spacing w:before="0" w:after="0" w:line="240" w:lineRule="auto"/>
              <w:rPr>
                <w:rFonts w:asciiTheme="minorHAnsi" w:hAnsiTheme="minorHAnsi" w:cstheme="minorHAnsi"/>
                <w:b/>
                <w:bCs/>
                <w:color w:val="000000"/>
                <w:sz w:val="22"/>
                <w:szCs w:val="22"/>
              </w:rPr>
            </w:pPr>
          </w:p>
        </w:tc>
        <w:tc>
          <w:tcPr>
            <w:tcW w:w="1584"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Humanitarian</w:t>
            </w:r>
          </w:p>
        </w:tc>
        <w:tc>
          <w:tcPr>
            <w:tcW w:w="1701"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Family</w:t>
            </w:r>
          </w:p>
        </w:tc>
        <w:tc>
          <w:tcPr>
            <w:tcW w:w="1842"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Skilled</w:t>
            </w:r>
          </w:p>
        </w:tc>
        <w:tc>
          <w:tcPr>
            <w:tcW w:w="1701" w:type="dxa"/>
            <w:vMerge/>
            <w:vAlign w:val="center"/>
            <w:hideMark/>
          </w:tcPr>
          <w:p w:rsidR="00C35BAA" w:rsidRPr="00DB5350" w:rsidRDefault="00C35BAA" w:rsidP="00C35BAA">
            <w:pPr>
              <w:spacing w:before="0" w:after="0" w:line="240" w:lineRule="auto"/>
              <w:rPr>
                <w:rFonts w:asciiTheme="minorHAnsi" w:hAnsiTheme="minorHAnsi" w:cstheme="minorHAnsi"/>
                <w:b/>
                <w:bCs/>
                <w:color w:val="000000"/>
                <w:sz w:val="22"/>
                <w:szCs w:val="22"/>
              </w:rPr>
            </w:pPr>
          </w:p>
        </w:tc>
        <w:tc>
          <w:tcPr>
            <w:tcW w:w="1701" w:type="dxa"/>
            <w:vMerge/>
            <w:vAlign w:val="center"/>
          </w:tcPr>
          <w:p w:rsidR="00C35BAA" w:rsidRPr="005B6472" w:rsidRDefault="00C35BAA" w:rsidP="00C35BAA">
            <w:pPr>
              <w:spacing w:before="0" w:after="0" w:line="240" w:lineRule="auto"/>
              <w:jc w:val="center"/>
              <w:rPr>
                <w:rFonts w:asciiTheme="minorHAnsi" w:hAnsiTheme="minorHAnsi" w:cstheme="minorHAnsi"/>
                <w:b/>
                <w:bCs/>
                <w:color w:val="000000"/>
                <w:sz w:val="22"/>
                <w:szCs w:val="22"/>
              </w:rPr>
            </w:pP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English</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361</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11,286</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27,749</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39,396</w:t>
            </w:r>
          </w:p>
        </w:tc>
        <w:tc>
          <w:tcPr>
            <w:tcW w:w="1701" w:type="dxa"/>
            <w:vAlign w:val="center"/>
          </w:tcPr>
          <w:p w:rsidR="00750307" w:rsidRPr="004F1C4B" w:rsidRDefault="00750307" w:rsidP="00FD690A">
            <w:pPr>
              <w:jc w:val="center"/>
              <w:rPr>
                <w:sz w:val="22"/>
                <w:szCs w:val="22"/>
              </w:rPr>
            </w:pPr>
            <w:r w:rsidRPr="004F1C4B">
              <w:rPr>
                <w:sz w:val="22"/>
                <w:szCs w:val="22"/>
              </w:rPr>
              <w:t>15.0%</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Mandarin</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87</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4,157</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13,857</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18,101</w:t>
            </w:r>
          </w:p>
        </w:tc>
        <w:tc>
          <w:tcPr>
            <w:tcW w:w="1701" w:type="dxa"/>
            <w:vAlign w:val="center"/>
          </w:tcPr>
          <w:p w:rsidR="00750307" w:rsidRPr="004F1C4B" w:rsidRDefault="00750307" w:rsidP="00FD690A">
            <w:pPr>
              <w:jc w:val="center"/>
              <w:rPr>
                <w:sz w:val="22"/>
                <w:szCs w:val="22"/>
              </w:rPr>
            </w:pPr>
            <w:r w:rsidRPr="004F1C4B">
              <w:rPr>
                <w:sz w:val="22"/>
                <w:szCs w:val="22"/>
              </w:rPr>
              <w:t>6.9%</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Arabic</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12,770</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1,071</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1,286</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15,127</w:t>
            </w:r>
          </w:p>
        </w:tc>
        <w:tc>
          <w:tcPr>
            <w:tcW w:w="1701" w:type="dxa"/>
            <w:vAlign w:val="center"/>
          </w:tcPr>
          <w:p w:rsidR="00750307" w:rsidRPr="004F1C4B" w:rsidRDefault="00750307" w:rsidP="00FD690A">
            <w:pPr>
              <w:jc w:val="center"/>
              <w:rPr>
                <w:sz w:val="22"/>
                <w:szCs w:val="22"/>
              </w:rPr>
            </w:pPr>
            <w:r w:rsidRPr="004F1C4B">
              <w:rPr>
                <w:sz w:val="22"/>
                <w:szCs w:val="22"/>
              </w:rPr>
              <w:t>5.8%</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Punjabi</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19</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803</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6,819</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7,641</w:t>
            </w:r>
          </w:p>
        </w:tc>
        <w:tc>
          <w:tcPr>
            <w:tcW w:w="1701" w:type="dxa"/>
            <w:vAlign w:val="center"/>
          </w:tcPr>
          <w:p w:rsidR="00750307" w:rsidRPr="004F1C4B" w:rsidRDefault="00750307" w:rsidP="00FD690A">
            <w:pPr>
              <w:jc w:val="center"/>
              <w:rPr>
                <w:sz w:val="22"/>
                <w:szCs w:val="22"/>
              </w:rPr>
            </w:pPr>
            <w:r w:rsidRPr="004F1C4B">
              <w:rPr>
                <w:sz w:val="22"/>
                <w:szCs w:val="22"/>
              </w:rPr>
              <w:t>2.9%</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Hindi</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8</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563</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6,473</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7,044</w:t>
            </w:r>
          </w:p>
        </w:tc>
        <w:tc>
          <w:tcPr>
            <w:tcW w:w="1701" w:type="dxa"/>
            <w:vAlign w:val="center"/>
          </w:tcPr>
          <w:p w:rsidR="00750307" w:rsidRPr="004F1C4B" w:rsidRDefault="00750307" w:rsidP="00FD690A">
            <w:pPr>
              <w:jc w:val="center"/>
              <w:rPr>
                <w:sz w:val="22"/>
                <w:szCs w:val="22"/>
              </w:rPr>
            </w:pPr>
            <w:r w:rsidRPr="004F1C4B">
              <w:rPr>
                <w:sz w:val="22"/>
                <w:szCs w:val="22"/>
              </w:rPr>
              <w:t>2.7%</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Nepali</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581</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204</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5,351</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6,136</w:t>
            </w:r>
          </w:p>
        </w:tc>
        <w:tc>
          <w:tcPr>
            <w:tcW w:w="1701" w:type="dxa"/>
            <w:vAlign w:val="center"/>
          </w:tcPr>
          <w:p w:rsidR="00750307" w:rsidRPr="004F1C4B" w:rsidRDefault="00750307" w:rsidP="00FD690A">
            <w:pPr>
              <w:jc w:val="center"/>
              <w:rPr>
                <w:sz w:val="22"/>
                <w:szCs w:val="22"/>
              </w:rPr>
            </w:pPr>
            <w:r w:rsidRPr="004F1C4B">
              <w:rPr>
                <w:sz w:val="22"/>
                <w:szCs w:val="22"/>
              </w:rPr>
              <w:t>2.3%</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 xml:space="preserve">Chinese, </w:t>
            </w:r>
            <w:proofErr w:type="spellStart"/>
            <w:r w:rsidRPr="004F1C4B">
              <w:rPr>
                <w:sz w:val="22"/>
                <w:szCs w:val="22"/>
              </w:rPr>
              <w:t>nec</w:t>
            </w:r>
            <w:proofErr w:type="spellEnd"/>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0</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240</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5,251</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5,493</w:t>
            </w:r>
          </w:p>
        </w:tc>
        <w:tc>
          <w:tcPr>
            <w:tcW w:w="1701" w:type="dxa"/>
            <w:vAlign w:val="center"/>
          </w:tcPr>
          <w:p w:rsidR="00750307" w:rsidRPr="004F1C4B" w:rsidRDefault="00750307" w:rsidP="00FD690A">
            <w:pPr>
              <w:jc w:val="center"/>
              <w:rPr>
                <w:sz w:val="22"/>
                <w:szCs w:val="22"/>
              </w:rPr>
            </w:pPr>
            <w:r w:rsidRPr="004F1C4B">
              <w:rPr>
                <w:sz w:val="22"/>
                <w:szCs w:val="22"/>
              </w:rPr>
              <w:t>2.1%</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Urdu</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126</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331</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4,500</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4,957</w:t>
            </w:r>
          </w:p>
        </w:tc>
        <w:tc>
          <w:tcPr>
            <w:tcW w:w="1701" w:type="dxa"/>
            <w:vAlign w:val="center"/>
          </w:tcPr>
          <w:p w:rsidR="00750307" w:rsidRPr="004F1C4B" w:rsidRDefault="00750307" w:rsidP="00FD690A">
            <w:pPr>
              <w:jc w:val="center"/>
              <w:rPr>
                <w:sz w:val="22"/>
                <w:szCs w:val="22"/>
              </w:rPr>
            </w:pPr>
            <w:r w:rsidRPr="004F1C4B">
              <w:rPr>
                <w:sz w:val="22"/>
                <w:szCs w:val="22"/>
              </w:rPr>
              <w:t>1.9%</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Vietnamese</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5</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2,351</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1,967</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4,322</w:t>
            </w:r>
          </w:p>
        </w:tc>
        <w:tc>
          <w:tcPr>
            <w:tcW w:w="1701" w:type="dxa"/>
            <w:vAlign w:val="center"/>
          </w:tcPr>
          <w:p w:rsidR="00750307" w:rsidRPr="004F1C4B" w:rsidRDefault="00750307" w:rsidP="00FD690A">
            <w:pPr>
              <w:jc w:val="center"/>
              <w:rPr>
                <w:sz w:val="22"/>
                <w:szCs w:val="22"/>
              </w:rPr>
            </w:pPr>
            <w:r w:rsidRPr="004F1C4B">
              <w:rPr>
                <w:sz w:val="22"/>
                <w:szCs w:val="22"/>
              </w:rPr>
              <w:t>1.6%</w:t>
            </w:r>
          </w:p>
        </w:tc>
      </w:tr>
      <w:tr w:rsidR="00750307" w:rsidRPr="00430C23" w:rsidTr="00FD690A">
        <w:trPr>
          <w:trHeight w:val="300"/>
        </w:trPr>
        <w:tc>
          <w:tcPr>
            <w:tcW w:w="1559" w:type="dxa"/>
            <w:shd w:val="clear" w:color="auto" w:fill="auto"/>
            <w:noWrap/>
          </w:tcPr>
          <w:p w:rsidR="00750307" w:rsidRPr="004F1C4B" w:rsidRDefault="00750307" w:rsidP="005F7F54">
            <w:pPr>
              <w:rPr>
                <w:sz w:val="22"/>
                <w:szCs w:val="22"/>
              </w:rPr>
            </w:pPr>
            <w:r w:rsidRPr="004F1C4B">
              <w:rPr>
                <w:sz w:val="22"/>
                <w:szCs w:val="22"/>
              </w:rPr>
              <w:t>Telugu</w:t>
            </w:r>
          </w:p>
        </w:tc>
        <w:tc>
          <w:tcPr>
            <w:tcW w:w="1584" w:type="dxa"/>
            <w:shd w:val="clear" w:color="auto" w:fill="auto"/>
            <w:noWrap/>
            <w:vAlign w:val="center"/>
          </w:tcPr>
          <w:p w:rsidR="00750307" w:rsidRPr="004F1C4B" w:rsidRDefault="00750307" w:rsidP="00FD690A">
            <w:pPr>
              <w:jc w:val="center"/>
              <w:rPr>
                <w:sz w:val="22"/>
                <w:szCs w:val="22"/>
              </w:rPr>
            </w:pPr>
            <w:r w:rsidRPr="004F1C4B">
              <w:rPr>
                <w:sz w:val="22"/>
                <w:szCs w:val="22"/>
              </w:rPr>
              <w:t>0</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132</w:t>
            </w:r>
          </w:p>
        </w:tc>
        <w:tc>
          <w:tcPr>
            <w:tcW w:w="1842" w:type="dxa"/>
            <w:shd w:val="clear" w:color="auto" w:fill="auto"/>
            <w:noWrap/>
            <w:vAlign w:val="center"/>
          </w:tcPr>
          <w:p w:rsidR="00750307" w:rsidRPr="004F1C4B" w:rsidRDefault="00750307" w:rsidP="00FD690A">
            <w:pPr>
              <w:jc w:val="center"/>
              <w:rPr>
                <w:sz w:val="22"/>
                <w:szCs w:val="22"/>
              </w:rPr>
            </w:pPr>
            <w:r w:rsidRPr="004F1C4B">
              <w:rPr>
                <w:sz w:val="22"/>
                <w:szCs w:val="22"/>
              </w:rPr>
              <w:t>2,715</w:t>
            </w:r>
          </w:p>
        </w:tc>
        <w:tc>
          <w:tcPr>
            <w:tcW w:w="1701" w:type="dxa"/>
            <w:shd w:val="clear" w:color="auto" w:fill="auto"/>
            <w:noWrap/>
            <w:vAlign w:val="center"/>
          </w:tcPr>
          <w:p w:rsidR="00750307" w:rsidRPr="004F1C4B" w:rsidRDefault="00750307" w:rsidP="00FD690A">
            <w:pPr>
              <w:jc w:val="center"/>
              <w:rPr>
                <w:sz w:val="22"/>
                <w:szCs w:val="22"/>
              </w:rPr>
            </w:pPr>
            <w:r w:rsidRPr="004F1C4B">
              <w:rPr>
                <w:sz w:val="22"/>
                <w:szCs w:val="22"/>
              </w:rPr>
              <w:t>2,848</w:t>
            </w:r>
          </w:p>
        </w:tc>
        <w:tc>
          <w:tcPr>
            <w:tcW w:w="1701" w:type="dxa"/>
            <w:vAlign w:val="center"/>
          </w:tcPr>
          <w:p w:rsidR="00750307" w:rsidRPr="004F1C4B" w:rsidRDefault="00750307" w:rsidP="00FD690A">
            <w:pPr>
              <w:jc w:val="center"/>
              <w:rPr>
                <w:sz w:val="22"/>
                <w:szCs w:val="22"/>
              </w:rPr>
            </w:pPr>
            <w:r w:rsidRPr="004F1C4B">
              <w:rPr>
                <w:sz w:val="22"/>
                <w:szCs w:val="22"/>
              </w:rPr>
              <w:t>1.1%</w:t>
            </w:r>
          </w:p>
        </w:tc>
      </w:tr>
      <w:tr w:rsidR="004F1C4B" w:rsidRPr="00430C23" w:rsidTr="00FD690A">
        <w:trPr>
          <w:trHeight w:val="300"/>
        </w:trPr>
        <w:tc>
          <w:tcPr>
            <w:tcW w:w="1559" w:type="dxa"/>
            <w:shd w:val="clear" w:color="auto" w:fill="auto"/>
            <w:noWrap/>
          </w:tcPr>
          <w:p w:rsidR="004F1C4B" w:rsidRPr="004F1C4B" w:rsidRDefault="004F1C4B" w:rsidP="00C35BAA">
            <w:pPr>
              <w:rPr>
                <w:sz w:val="22"/>
                <w:szCs w:val="22"/>
              </w:rPr>
            </w:pPr>
            <w:r w:rsidRPr="004F1C4B">
              <w:rPr>
                <w:sz w:val="22"/>
                <w:szCs w:val="22"/>
              </w:rPr>
              <w:t>Other</w:t>
            </w:r>
          </w:p>
        </w:tc>
        <w:tc>
          <w:tcPr>
            <w:tcW w:w="1584" w:type="dxa"/>
            <w:shd w:val="clear" w:color="auto" w:fill="auto"/>
            <w:noWrap/>
            <w:vAlign w:val="center"/>
          </w:tcPr>
          <w:p w:rsidR="004F1C4B" w:rsidRPr="004F1C4B" w:rsidRDefault="004F1C4B" w:rsidP="00FD690A">
            <w:pPr>
              <w:jc w:val="center"/>
              <w:rPr>
                <w:sz w:val="22"/>
                <w:szCs w:val="22"/>
              </w:rPr>
            </w:pPr>
            <w:r w:rsidRPr="004F1C4B">
              <w:rPr>
                <w:sz w:val="22"/>
                <w:szCs w:val="22"/>
              </w:rPr>
              <w:t>10</w:t>
            </w:r>
            <w:r>
              <w:rPr>
                <w:sz w:val="22"/>
                <w:szCs w:val="22"/>
              </w:rPr>
              <w:t>,</w:t>
            </w:r>
            <w:r w:rsidRPr="004F1C4B">
              <w:rPr>
                <w:sz w:val="22"/>
                <w:szCs w:val="22"/>
              </w:rPr>
              <w:t>893</w:t>
            </w:r>
          </w:p>
        </w:tc>
        <w:tc>
          <w:tcPr>
            <w:tcW w:w="1701" w:type="dxa"/>
            <w:shd w:val="clear" w:color="auto" w:fill="auto"/>
            <w:noWrap/>
            <w:vAlign w:val="center"/>
          </w:tcPr>
          <w:p w:rsidR="004F1C4B" w:rsidRPr="004F1C4B" w:rsidRDefault="004F1C4B" w:rsidP="00FD690A">
            <w:pPr>
              <w:jc w:val="center"/>
              <w:rPr>
                <w:sz w:val="22"/>
                <w:szCs w:val="22"/>
              </w:rPr>
            </w:pPr>
            <w:r w:rsidRPr="004F1C4B">
              <w:rPr>
                <w:sz w:val="22"/>
                <w:szCs w:val="22"/>
              </w:rPr>
              <w:t>67</w:t>
            </w:r>
            <w:r>
              <w:rPr>
                <w:sz w:val="22"/>
                <w:szCs w:val="22"/>
              </w:rPr>
              <w:t>,</w:t>
            </w:r>
            <w:r w:rsidRPr="004F1C4B">
              <w:rPr>
                <w:sz w:val="22"/>
                <w:szCs w:val="22"/>
              </w:rPr>
              <w:t>501</w:t>
            </w:r>
          </w:p>
        </w:tc>
        <w:tc>
          <w:tcPr>
            <w:tcW w:w="1842" w:type="dxa"/>
            <w:shd w:val="clear" w:color="auto" w:fill="auto"/>
            <w:noWrap/>
            <w:vAlign w:val="center"/>
          </w:tcPr>
          <w:p w:rsidR="004F1C4B" w:rsidRPr="004F1C4B" w:rsidRDefault="004F1C4B" w:rsidP="00FD690A">
            <w:pPr>
              <w:jc w:val="center"/>
              <w:rPr>
                <w:sz w:val="22"/>
                <w:szCs w:val="22"/>
              </w:rPr>
            </w:pPr>
            <w:r w:rsidRPr="004F1C4B">
              <w:rPr>
                <w:sz w:val="22"/>
                <w:szCs w:val="22"/>
              </w:rPr>
              <w:t>72</w:t>
            </w:r>
            <w:r>
              <w:rPr>
                <w:sz w:val="22"/>
                <w:szCs w:val="22"/>
              </w:rPr>
              <w:t>,</w:t>
            </w:r>
            <w:r w:rsidRPr="004F1C4B">
              <w:rPr>
                <w:sz w:val="22"/>
                <w:szCs w:val="22"/>
              </w:rPr>
              <w:t>711</w:t>
            </w:r>
          </w:p>
        </w:tc>
        <w:tc>
          <w:tcPr>
            <w:tcW w:w="1701" w:type="dxa"/>
            <w:shd w:val="clear" w:color="auto" w:fill="auto"/>
            <w:noWrap/>
            <w:vAlign w:val="center"/>
          </w:tcPr>
          <w:p w:rsidR="004F1C4B" w:rsidRPr="004F1C4B" w:rsidRDefault="004F1C4B" w:rsidP="00FD690A">
            <w:pPr>
              <w:jc w:val="center"/>
              <w:rPr>
                <w:sz w:val="22"/>
                <w:szCs w:val="22"/>
              </w:rPr>
            </w:pPr>
            <w:r w:rsidRPr="004F1C4B">
              <w:rPr>
                <w:sz w:val="22"/>
                <w:szCs w:val="22"/>
              </w:rPr>
              <w:t>151</w:t>
            </w:r>
            <w:r>
              <w:rPr>
                <w:sz w:val="22"/>
                <w:szCs w:val="22"/>
              </w:rPr>
              <w:t>,</w:t>
            </w:r>
            <w:r w:rsidRPr="004F1C4B">
              <w:rPr>
                <w:sz w:val="22"/>
                <w:szCs w:val="22"/>
              </w:rPr>
              <w:t>105</w:t>
            </w:r>
          </w:p>
        </w:tc>
        <w:tc>
          <w:tcPr>
            <w:tcW w:w="1701" w:type="dxa"/>
            <w:vAlign w:val="center"/>
          </w:tcPr>
          <w:p w:rsidR="004F1C4B" w:rsidRPr="004F1C4B" w:rsidRDefault="004F1C4B" w:rsidP="00FD690A">
            <w:pPr>
              <w:jc w:val="center"/>
              <w:rPr>
                <w:sz w:val="22"/>
                <w:szCs w:val="22"/>
              </w:rPr>
            </w:pPr>
            <w:r w:rsidRPr="004F1C4B">
              <w:rPr>
                <w:sz w:val="22"/>
                <w:szCs w:val="22"/>
              </w:rPr>
              <w:t>57.6%</w:t>
            </w:r>
          </w:p>
        </w:tc>
      </w:tr>
      <w:tr w:rsidR="004F1C4B" w:rsidRPr="00430C23" w:rsidTr="00FD690A">
        <w:trPr>
          <w:trHeight w:val="300"/>
        </w:trPr>
        <w:tc>
          <w:tcPr>
            <w:tcW w:w="1559" w:type="dxa"/>
            <w:shd w:val="clear" w:color="auto" w:fill="F2F2F2" w:themeFill="background1" w:themeFillShade="F2"/>
            <w:noWrap/>
            <w:vAlign w:val="bottom"/>
          </w:tcPr>
          <w:p w:rsidR="004F1C4B" w:rsidRPr="004F1C4B" w:rsidRDefault="004F1C4B" w:rsidP="00C35BAA">
            <w:pPr>
              <w:rPr>
                <w:rFonts w:asciiTheme="minorHAnsi" w:hAnsiTheme="minorHAnsi" w:cstheme="minorHAnsi"/>
                <w:b/>
                <w:color w:val="000000"/>
                <w:sz w:val="22"/>
                <w:szCs w:val="22"/>
              </w:rPr>
            </w:pPr>
            <w:r w:rsidRPr="004F1C4B">
              <w:rPr>
                <w:rFonts w:asciiTheme="minorHAnsi" w:hAnsiTheme="minorHAnsi" w:cstheme="minorHAnsi"/>
                <w:b/>
                <w:color w:val="000000"/>
                <w:sz w:val="22"/>
                <w:szCs w:val="22"/>
              </w:rPr>
              <w:t>Grand Total</w:t>
            </w:r>
          </w:p>
        </w:tc>
        <w:tc>
          <w:tcPr>
            <w:tcW w:w="1584" w:type="dxa"/>
            <w:shd w:val="clear" w:color="auto" w:fill="F2F2F2" w:themeFill="background1" w:themeFillShade="F2"/>
            <w:noWrap/>
            <w:vAlign w:val="center"/>
          </w:tcPr>
          <w:p w:rsidR="004F1C4B" w:rsidRPr="004F1C4B" w:rsidRDefault="004F1C4B" w:rsidP="00FD690A">
            <w:pPr>
              <w:jc w:val="center"/>
              <w:rPr>
                <w:sz w:val="22"/>
                <w:szCs w:val="22"/>
              </w:rPr>
            </w:pPr>
            <w:r w:rsidRPr="004F1C4B">
              <w:rPr>
                <w:sz w:val="22"/>
                <w:szCs w:val="22"/>
              </w:rPr>
              <w:t>24</w:t>
            </w:r>
            <w:r>
              <w:rPr>
                <w:sz w:val="22"/>
                <w:szCs w:val="22"/>
              </w:rPr>
              <w:t>,</w:t>
            </w:r>
            <w:r w:rsidRPr="004F1C4B">
              <w:rPr>
                <w:sz w:val="22"/>
                <w:szCs w:val="22"/>
              </w:rPr>
              <w:t>852</w:t>
            </w:r>
          </w:p>
        </w:tc>
        <w:tc>
          <w:tcPr>
            <w:tcW w:w="1701" w:type="dxa"/>
            <w:shd w:val="clear" w:color="auto" w:fill="F2F2F2" w:themeFill="background1" w:themeFillShade="F2"/>
            <w:noWrap/>
            <w:vAlign w:val="center"/>
          </w:tcPr>
          <w:p w:rsidR="004F1C4B" w:rsidRPr="004F1C4B" w:rsidRDefault="004F1C4B" w:rsidP="00FD690A">
            <w:pPr>
              <w:jc w:val="center"/>
              <w:rPr>
                <w:sz w:val="22"/>
                <w:szCs w:val="22"/>
              </w:rPr>
            </w:pPr>
            <w:r w:rsidRPr="004F1C4B">
              <w:rPr>
                <w:sz w:val="22"/>
                <w:szCs w:val="22"/>
              </w:rPr>
              <w:t>88</w:t>
            </w:r>
            <w:r>
              <w:rPr>
                <w:sz w:val="22"/>
                <w:szCs w:val="22"/>
              </w:rPr>
              <w:t>,</w:t>
            </w:r>
            <w:r w:rsidRPr="004F1C4B">
              <w:rPr>
                <w:sz w:val="22"/>
                <w:szCs w:val="22"/>
              </w:rPr>
              <w:t>639</w:t>
            </w:r>
          </w:p>
        </w:tc>
        <w:tc>
          <w:tcPr>
            <w:tcW w:w="1842" w:type="dxa"/>
            <w:shd w:val="clear" w:color="auto" w:fill="F2F2F2" w:themeFill="background1" w:themeFillShade="F2"/>
            <w:noWrap/>
            <w:vAlign w:val="center"/>
          </w:tcPr>
          <w:p w:rsidR="004F1C4B" w:rsidRPr="004F1C4B" w:rsidRDefault="004F1C4B" w:rsidP="00FD690A">
            <w:pPr>
              <w:jc w:val="center"/>
              <w:rPr>
                <w:sz w:val="22"/>
                <w:szCs w:val="22"/>
              </w:rPr>
            </w:pPr>
            <w:r w:rsidRPr="004F1C4B">
              <w:rPr>
                <w:sz w:val="22"/>
                <w:szCs w:val="22"/>
              </w:rPr>
              <w:t>148</w:t>
            </w:r>
            <w:r>
              <w:rPr>
                <w:sz w:val="22"/>
                <w:szCs w:val="22"/>
              </w:rPr>
              <w:t>,</w:t>
            </w:r>
            <w:r w:rsidRPr="004F1C4B">
              <w:rPr>
                <w:sz w:val="22"/>
                <w:szCs w:val="22"/>
              </w:rPr>
              <w:t>679</w:t>
            </w:r>
          </w:p>
        </w:tc>
        <w:tc>
          <w:tcPr>
            <w:tcW w:w="1701" w:type="dxa"/>
            <w:shd w:val="clear" w:color="auto" w:fill="F2F2F2" w:themeFill="background1" w:themeFillShade="F2"/>
            <w:noWrap/>
            <w:vAlign w:val="center"/>
          </w:tcPr>
          <w:p w:rsidR="004F1C4B" w:rsidRPr="004F1C4B" w:rsidRDefault="004F1C4B" w:rsidP="00FD690A">
            <w:pPr>
              <w:jc w:val="center"/>
              <w:rPr>
                <w:sz w:val="22"/>
                <w:szCs w:val="22"/>
              </w:rPr>
            </w:pPr>
            <w:r w:rsidRPr="004F1C4B">
              <w:rPr>
                <w:sz w:val="22"/>
                <w:szCs w:val="22"/>
              </w:rPr>
              <w:t>262</w:t>
            </w:r>
            <w:r>
              <w:rPr>
                <w:sz w:val="22"/>
                <w:szCs w:val="22"/>
              </w:rPr>
              <w:t>,</w:t>
            </w:r>
            <w:r w:rsidRPr="004F1C4B">
              <w:rPr>
                <w:sz w:val="22"/>
                <w:szCs w:val="22"/>
              </w:rPr>
              <w:t>170</w:t>
            </w:r>
          </w:p>
        </w:tc>
        <w:tc>
          <w:tcPr>
            <w:tcW w:w="1701" w:type="dxa"/>
            <w:shd w:val="clear" w:color="auto" w:fill="F2F2F2" w:themeFill="background1" w:themeFillShade="F2"/>
            <w:vAlign w:val="center"/>
          </w:tcPr>
          <w:p w:rsidR="004F1C4B" w:rsidRPr="004F1C4B" w:rsidRDefault="004F1C4B" w:rsidP="00FD690A">
            <w:pPr>
              <w:jc w:val="center"/>
              <w:rPr>
                <w:sz w:val="22"/>
                <w:szCs w:val="22"/>
              </w:rPr>
            </w:pPr>
            <w:r w:rsidRPr="004F1C4B">
              <w:rPr>
                <w:sz w:val="22"/>
                <w:szCs w:val="22"/>
              </w:rPr>
              <w:t>100.0%</w:t>
            </w:r>
          </w:p>
        </w:tc>
      </w:tr>
    </w:tbl>
    <w:p w:rsidR="00724BA2" w:rsidRDefault="00724BA2" w:rsidP="00724BA2"/>
    <w:p w:rsidR="00724BA2" w:rsidRDefault="00724BA2">
      <w:pPr>
        <w:spacing w:before="0" w:after="0" w:line="240" w:lineRule="auto"/>
      </w:pPr>
      <w:r>
        <w:br w:type="page"/>
      </w:r>
    </w:p>
    <w:p w:rsidR="00C35BAA" w:rsidRPr="00C51D4E" w:rsidRDefault="00C35BAA" w:rsidP="00C51D4E">
      <w:pPr>
        <w:pStyle w:val="Heading1"/>
      </w:pPr>
      <w:bookmarkStart w:id="14" w:name="_Toc473030593"/>
      <w:r w:rsidRPr="00C51D4E">
        <w:lastRenderedPageBreak/>
        <w:t>Top 10 Local Government Areas of Permanent Settlers (All Streams)</w:t>
      </w:r>
      <w:bookmarkEnd w:id="14"/>
      <w:r w:rsidRPr="00C51D4E">
        <w:t xml:space="preserve"> </w:t>
      </w:r>
    </w:p>
    <w:p w:rsidR="00C35BAA" w:rsidRDefault="00C35BAA" w:rsidP="00C35BAA">
      <w:pPr>
        <w:spacing w:before="240" w:line="240" w:lineRule="auto"/>
        <w:ind w:left="567"/>
        <w:rPr>
          <w:rFonts w:asciiTheme="minorHAnsi" w:hAnsiTheme="minorHAnsi" w:cstheme="minorHAnsi"/>
          <w:sz w:val="21"/>
          <w:szCs w:val="21"/>
        </w:rPr>
      </w:pPr>
      <w:r w:rsidRPr="00523918">
        <w:rPr>
          <w:rFonts w:asciiTheme="minorHAnsi" w:hAnsiTheme="minorHAnsi" w:cstheme="minorHAnsi"/>
          <w:sz w:val="21"/>
          <w:szCs w:val="21"/>
        </w:rPr>
        <w:t>This table covers the Settlement Date</w:t>
      </w:r>
      <w:r w:rsidR="0092335D" w:rsidRPr="0092335D">
        <w:rPr>
          <w:rFonts w:asciiTheme="minorHAnsi" w:hAnsiTheme="minorHAnsi" w:cstheme="minorHAnsi"/>
          <w:b/>
          <w:sz w:val="21"/>
          <w:szCs w:val="21"/>
        </w:rPr>
        <w:t>*</w:t>
      </w:r>
      <w:r w:rsidR="0092335D">
        <w:rPr>
          <w:rFonts w:asciiTheme="minorHAnsi" w:hAnsiTheme="minorHAnsi" w:cstheme="minorHAnsi"/>
          <w:b/>
          <w:sz w:val="21"/>
          <w:szCs w:val="21"/>
        </w:rPr>
        <w:t xml:space="preserve"> </w:t>
      </w:r>
      <w:r w:rsidRPr="00523918">
        <w:rPr>
          <w:rFonts w:asciiTheme="minorHAnsi" w:hAnsiTheme="minorHAnsi" w:cstheme="minorHAnsi"/>
          <w:sz w:val="21"/>
          <w:szCs w:val="21"/>
        </w:rPr>
        <w:t>range from</w:t>
      </w:r>
      <w:r>
        <w:rPr>
          <w:rFonts w:asciiTheme="minorHAnsi" w:hAnsiTheme="minorHAnsi" w:cstheme="minorHAnsi"/>
          <w:sz w:val="21"/>
          <w:szCs w:val="21"/>
        </w:rPr>
        <w:t xml:space="preserve"> </w:t>
      </w:r>
      <w:r w:rsidR="004A09BA">
        <w:rPr>
          <w:rFonts w:asciiTheme="minorHAnsi" w:hAnsiTheme="minorHAnsi" w:cstheme="minorHAnsi"/>
          <w:b/>
          <w:sz w:val="22"/>
          <w:szCs w:val="22"/>
        </w:rPr>
        <w:t xml:space="preserve">1 January 2016 </w:t>
      </w:r>
      <w:r w:rsidR="004A09BA" w:rsidRPr="004A09BA">
        <w:rPr>
          <w:rFonts w:asciiTheme="minorHAnsi" w:hAnsiTheme="minorHAnsi" w:cstheme="minorHAnsi"/>
          <w:sz w:val="22"/>
          <w:szCs w:val="22"/>
        </w:rPr>
        <w:t>to</w:t>
      </w:r>
      <w:r w:rsidR="004A09BA">
        <w:rPr>
          <w:rFonts w:asciiTheme="minorHAnsi" w:hAnsiTheme="minorHAnsi" w:cstheme="minorHAnsi"/>
          <w:b/>
          <w:sz w:val="22"/>
          <w:szCs w:val="22"/>
        </w:rPr>
        <w:t xml:space="preserve"> 31 December 2016</w:t>
      </w:r>
      <w:r w:rsidR="004A09BA" w:rsidRPr="00176201">
        <w:rPr>
          <w:rFonts w:asciiTheme="minorHAnsi" w:hAnsiTheme="minorHAnsi" w:cstheme="minorHAnsi"/>
          <w:b/>
          <w:sz w:val="22"/>
          <w:szCs w:val="22"/>
        </w:rPr>
        <w:t>.</w:t>
      </w:r>
    </w:p>
    <w:p w:rsidR="00C35BAA" w:rsidRDefault="00C35BAA" w:rsidP="00C35BAA">
      <w:pPr>
        <w:spacing w:line="240" w:lineRule="auto"/>
        <w:ind w:left="567"/>
        <w:rPr>
          <w:rFonts w:asciiTheme="minorHAnsi" w:hAnsiTheme="minorHAnsi" w:cstheme="minorHAnsi"/>
          <w:sz w:val="21"/>
          <w:szCs w:val="21"/>
        </w:rPr>
      </w:pPr>
      <w:r w:rsidRPr="00523918">
        <w:rPr>
          <w:rFonts w:asciiTheme="minorHAnsi" w:hAnsiTheme="minorHAnsi" w:cstheme="minorHAnsi"/>
          <w:sz w:val="21"/>
          <w:szCs w:val="21"/>
        </w:rPr>
        <w:t>You should note and take into account the matters identified as caveats to this data (refer to separate page).</w:t>
      </w:r>
    </w:p>
    <w:p w:rsidR="000C3351" w:rsidRPr="00523918" w:rsidRDefault="000C3351" w:rsidP="00C35BAA">
      <w:pPr>
        <w:spacing w:line="240" w:lineRule="auto"/>
        <w:ind w:left="567"/>
        <w:rPr>
          <w:rFonts w:asciiTheme="minorHAnsi" w:hAnsiTheme="minorHAnsi" w:cstheme="minorHAnsi"/>
          <w:sz w:val="21"/>
          <w:szCs w:val="21"/>
        </w:rPr>
      </w:pPr>
    </w:p>
    <w:tbl>
      <w:tblPr>
        <w:tblW w:w="1036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ocal Government Areas by Migration Stream "/>
        <w:tblDescription w:val="A table showing settlers by Local Government Areas by Migration Stream who arrived  from 4 April 2015 to 4 April 2016"/>
      </w:tblPr>
      <w:tblGrid>
        <w:gridCol w:w="2709"/>
        <w:gridCol w:w="1701"/>
        <w:gridCol w:w="1352"/>
        <w:gridCol w:w="1559"/>
        <w:gridCol w:w="1418"/>
        <w:gridCol w:w="1623"/>
      </w:tblGrid>
      <w:tr w:rsidR="00C35BAA" w:rsidRPr="00294CD6" w:rsidTr="00C35BAA">
        <w:trPr>
          <w:trHeight w:val="470"/>
          <w:tblHeader/>
          <w:jc w:val="center"/>
        </w:trPr>
        <w:tc>
          <w:tcPr>
            <w:tcW w:w="2709" w:type="dxa"/>
            <w:vMerge w:val="restart"/>
            <w:shd w:val="clear" w:color="auto" w:fill="F2F2F2" w:themeFill="background1" w:themeFillShade="F2"/>
            <w:noWrap/>
            <w:vAlign w:val="center"/>
            <w:hideMark/>
          </w:tcPr>
          <w:p w:rsidR="00C35BAA" w:rsidRPr="00294CD6" w:rsidRDefault="00C35BAA" w:rsidP="00C35BAA">
            <w:pPr>
              <w:spacing w:before="0"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Local Government Area</w:t>
            </w:r>
          </w:p>
        </w:tc>
        <w:tc>
          <w:tcPr>
            <w:tcW w:w="4612" w:type="dxa"/>
            <w:gridSpan w:val="3"/>
            <w:shd w:val="clear" w:color="auto" w:fill="F2F2F2" w:themeFill="background1" w:themeFillShade="F2"/>
            <w:noWrap/>
            <w:hideMark/>
          </w:tcPr>
          <w:p w:rsidR="00C35BAA" w:rsidRPr="00294CD6" w:rsidRDefault="00C35BAA" w:rsidP="00C35BAA">
            <w:pPr>
              <w:spacing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294CD6" w:rsidRDefault="00C35BAA" w:rsidP="00C35BAA">
            <w:pPr>
              <w:spacing w:before="0"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Grand Total</w:t>
            </w:r>
          </w:p>
        </w:tc>
        <w:tc>
          <w:tcPr>
            <w:tcW w:w="1623" w:type="dxa"/>
            <w:vMerge w:val="restart"/>
            <w:shd w:val="clear" w:color="auto" w:fill="F2F2F2" w:themeFill="background1" w:themeFillShade="F2"/>
            <w:vAlign w:val="center"/>
          </w:tcPr>
          <w:p w:rsidR="00C35BAA" w:rsidRPr="009C2504" w:rsidRDefault="00C35BAA" w:rsidP="00C35BAA">
            <w:pPr>
              <w:spacing w:before="0" w:after="0" w:line="240" w:lineRule="auto"/>
              <w:jc w:val="center"/>
              <w:rPr>
                <w:rFonts w:asciiTheme="minorHAnsi" w:hAnsiTheme="minorHAnsi" w:cstheme="minorHAnsi"/>
                <w:bCs/>
                <w:color w:val="000000"/>
                <w:sz w:val="22"/>
                <w:szCs w:val="22"/>
              </w:rPr>
            </w:pPr>
            <w:r w:rsidRPr="009C2504">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294CD6" w:rsidTr="00C35BAA">
        <w:trPr>
          <w:trHeight w:val="300"/>
          <w:tblHeader/>
          <w:jc w:val="center"/>
        </w:trPr>
        <w:tc>
          <w:tcPr>
            <w:tcW w:w="2709" w:type="dxa"/>
            <w:vMerge/>
            <w:vAlign w:val="center"/>
            <w:hideMark/>
          </w:tcPr>
          <w:p w:rsidR="00C35BAA" w:rsidRPr="00294CD6" w:rsidRDefault="00C35BAA" w:rsidP="00C35BAA">
            <w:pPr>
              <w:spacing w:after="0" w:line="240" w:lineRule="auto"/>
              <w:rPr>
                <w:rFonts w:asciiTheme="minorHAnsi" w:hAnsiTheme="minorHAnsi" w:cstheme="minorHAnsi"/>
                <w:b/>
                <w:bCs/>
                <w:color w:val="000000"/>
                <w:sz w:val="22"/>
                <w:szCs w:val="22"/>
              </w:rPr>
            </w:pPr>
          </w:p>
        </w:tc>
        <w:tc>
          <w:tcPr>
            <w:tcW w:w="1701"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Humanitarian</w:t>
            </w:r>
          </w:p>
        </w:tc>
        <w:tc>
          <w:tcPr>
            <w:tcW w:w="1352"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Family</w:t>
            </w:r>
          </w:p>
        </w:tc>
        <w:tc>
          <w:tcPr>
            <w:tcW w:w="1559"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Skilled</w:t>
            </w:r>
          </w:p>
        </w:tc>
        <w:tc>
          <w:tcPr>
            <w:tcW w:w="1418" w:type="dxa"/>
            <w:vMerge/>
            <w:vAlign w:val="center"/>
            <w:hideMark/>
          </w:tcPr>
          <w:p w:rsidR="00C35BAA" w:rsidRPr="00294CD6" w:rsidRDefault="00C35BAA" w:rsidP="00C35BAA">
            <w:pPr>
              <w:spacing w:after="0" w:line="240" w:lineRule="auto"/>
              <w:rPr>
                <w:rFonts w:asciiTheme="minorHAnsi" w:hAnsiTheme="minorHAnsi" w:cstheme="minorHAnsi"/>
                <w:b/>
                <w:bCs/>
                <w:color w:val="000000"/>
                <w:sz w:val="22"/>
                <w:szCs w:val="22"/>
              </w:rPr>
            </w:pPr>
          </w:p>
        </w:tc>
        <w:tc>
          <w:tcPr>
            <w:tcW w:w="1623" w:type="dxa"/>
            <w:vMerge/>
            <w:vAlign w:val="center"/>
          </w:tcPr>
          <w:p w:rsidR="00C35BAA" w:rsidRPr="009C2504" w:rsidRDefault="00C35BAA" w:rsidP="00C35BAA">
            <w:pPr>
              <w:spacing w:after="0" w:line="240" w:lineRule="auto"/>
              <w:jc w:val="center"/>
              <w:rPr>
                <w:rFonts w:asciiTheme="minorHAnsi" w:hAnsiTheme="minorHAnsi" w:cstheme="minorHAnsi"/>
                <w:b/>
                <w:bCs/>
                <w:color w:val="000000"/>
                <w:sz w:val="22"/>
                <w:szCs w:val="22"/>
              </w:rPr>
            </w:pP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Brisbane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963</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4,522</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8,748</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14,233</w:t>
            </w:r>
          </w:p>
        </w:tc>
        <w:tc>
          <w:tcPr>
            <w:tcW w:w="1623" w:type="dxa"/>
            <w:vAlign w:val="center"/>
          </w:tcPr>
          <w:p w:rsidR="002C6DC2" w:rsidRPr="002C6DC2" w:rsidRDefault="002C6DC2" w:rsidP="00FD690A">
            <w:pPr>
              <w:jc w:val="center"/>
              <w:rPr>
                <w:sz w:val="22"/>
                <w:szCs w:val="22"/>
              </w:rPr>
            </w:pPr>
            <w:r w:rsidRPr="002C6DC2">
              <w:rPr>
                <w:sz w:val="22"/>
                <w:szCs w:val="22"/>
              </w:rPr>
              <w:t>5.4%</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Fairfield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4,759</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1,569</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323</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6,651</w:t>
            </w:r>
          </w:p>
        </w:tc>
        <w:tc>
          <w:tcPr>
            <w:tcW w:w="1623" w:type="dxa"/>
            <w:vAlign w:val="center"/>
          </w:tcPr>
          <w:p w:rsidR="002C6DC2" w:rsidRPr="002C6DC2" w:rsidRDefault="002C6DC2" w:rsidP="00FD690A">
            <w:pPr>
              <w:jc w:val="center"/>
              <w:rPr>
                <w:sz w:val="22"/>
                <w:szCs w:val="22"/>
              </w:rPr>
            </w:pPr>
            <w:r w:rsidRPr="002C6DC2">
              <w:rPr>
                <w:sz w:val="22"/>
                <w:szCs w:val="22"/>
              </w:rPr>
              <w:t>2.5%</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Parramatta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389</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1,502</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3,577</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5,468</w:t>
            </w:r>
          </w:p>
        </w:tc>
        <w:tc>
          <w:tcPr>
            <w:tcW w:w="1623" w:type="dxa"/>
            <w:vAlign w:val="center"/>
          </w:tcPr>
          <w:p w:rsidR="002C6DC2" w:rsidRPr="002C6DC2" w:rsidRDefault="002C6DC2" w:rsidP="00FD690A">
            <w:pPr>
              <w:jc w:val="center"/>
              <w:rPr>
                <w:sz w:val="22"/>
                <w:szCs w:val="22"/>
              </w:rPr>
            </w:pPr>
            <w:r w:rsidRPr="002C6DC2">
              <w:rPr>
                <w:sz w:val="22"/>
                <w:szCs w:val="22"/>
              </w:rPr>
              <w:t>2.1%</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Melbourne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60</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896</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4,364</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5,320</w:t>
            </w:r>
          </w:p>
        </w:tc>
        <w:tc>
          <w:tcPr>
            <w:tcW w:w="1623" w:type="dxa"/>
            <w:vAlign w:val="center"/>
          </w:tcPr>
          <w:p w:rsidR="002C6DC2" w:rsidRPr="002C6DC2" w:rsidRDefault="002C6DC2" w:rsidP="00FD690A">
            <w:pPr>
              <w:jc w:val="center"/>
              <w:rPr>
                <w:sz w:val="22"/>
                <w:szCs w:val="22"/>
              </w:rPr>
            </w:pPr>
            <w:r w:rsidRPr="002C6DC2">
              <w:rPr>
                <w:sz w:val="22"/>
                <w:szCs w:val="22"/>
              </w:rPr>
              <w:t>2.0%</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Sydney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27</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1,377</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3,899</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5,303</w:t>
            </w:r>
          </w:p>
        </w:tc>
        <w:tc>
          <w:tcPr>
            <w:tcW w:w="1623" w:type="dxa"/>
            <w:vAlign w:val="center"/>
          </w:tcPr>
          <w:p w:rsidR="002C6DC2" w:rsidRPr="002C6DC2" w:rsidRDefault="002C6DC2" w:rsidP="00FD690A">
            <w:pPr>
              <w:jc w:val="center"/>
              <w:rPr>
                <w:sz w:val="22"/>
                <w:szCs w:val="22"/>
              </w:rPr>
            </w:pPr>
            <w:r w:rsidRPr="002C6DC2">
              <w:rPr>
                <w:sz w:val="22"/>
                <w:szCs w:val="22"/>
              </w:rPr>
              <w:t>2.0%</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Hume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2,415</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782</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1,225</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4,422</w:t>
            </w:r>
          </w:p>
        </w:tc>
        <w:tc>
          <w:tcPr>
            <w:tcW w:w="1623" w:type="dxa"/>
            <w:vAlign w:val="center"/>
          </w:tcPr>
          <w:p w:rsidR="002C6DC2" w:rsidRPr="002C6DC2" w:rsidRDefault="002C6DC2" w:rsidP="00FD690A">
            <w:pPr>
              <w:jc w:val="center"/>
              <w:rPr>
                <w:sz w:val="22"/>
                <w:szCs w:val="22"/>
              </w:rPr>
            </w:pPr>
            <w:r w:rsidRPr="002C6DC2">
              <w:rPr>
                <w:sz w:val="22"/>
                <w:szCs w:val="22"/>
              </w:rPr>
              <w:t>1.7%</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Wyndham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494</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1,358</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2,501</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4,353</w:t>
            </w:r>
          </w:p>
        </w:tc>
        <w:tc>
          <w:tcPr>
            <w:tcW w:w="1623" w:type="dxa"/>
            <w:vAlign w:val="center"/>
          </w:tcPr>
          <w:p w:rsidR="002C6DC2" w:rsidRPr="002C6DC2" w:rsidRDefault="002C6DC2" w:rsidP="00FD690A">
            <w:pPr>
              <w:jc w:val="center"/>
              <w:rPr>
                <w:sz w:val="22"/>
                <w:szCs w:val="22"/>
              </w:rPr>
            </w:pPr>
            <w:r w:rsidRPr="002C6DC2">
              <w:rPr>
                <w:sz w:val="22"/>
                <w:szCs w:val="22"/>
              </w:rPr>
              <w:t>1.7%</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Greater Dandenong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441</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1,806</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2,056</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4,303</w:t>
            </w:r>
          </w:p>
        </w:tc>
        <w:tc>
          <w:tcPr>
            <w:tcW w:w="1623" w:type="dxa"/>
            <w:vAlign w:val="center"/>
          </w:tcPr>
          <w:p w:rsidR="002C6DC2" w:rsidRPr="002C6DC2" w:rsidRDefault="002C6DC2" w:rsidP="00FD690A">
            <w:pPr>
              <w:jc w:val="center"/>
              <w:rPr>
                <w:sz w:val="22"/>
                <w:szCs w:val="22"/>
              </w:rPr>
            </w:pPr>
            <w:r w:rsidRPr="002C6DC2">
              <w:rPr>
                <w:sz w:val="22"/>
                <w:szCs w:val="22"/>
              </w:rPr>
              <w:t>1.6%</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Unincorporated ACT</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347</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1,241</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2,586</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4,174</w:t>
            </w:r>
          </w:p>
        </w:tc>
        <w:tc>
          <w:tcPr>
            <w:tcW w:w="1623" w:type="dxa"/>
            <w:vAlign w:val="center"/>
          </w:tcPr>
          <w:p w:rsidR="002C6DC2" w:rsidRPr="002C6DC2" w:rsidRDefault="002C6DC2" w:rsidP="00FD690A">
            <w:pPr>
              <w:jc w:val="center"/>
              <w:rPr>
                <w:sz w:val="22"/>
                <w:szCs w:val="22"/>
              </w:rPr>
            </w:pPr>
            <w:r w:rsidRPr="002C6DC2">
              <w:rPr>
                <w:sz w:val="22"/>
                <w:szCs w:val="22"/>
              </w:rPr>
              <w:t>1.6%</w:t>
            </w:r>
          </w:p>
        </w:tc>
      </w:tr>
      <w:tr w:rsidR="002C6DC2" w:rsidRPr="00294CD6" w:rsidTr="00FD690A">
        <w:trPr>
          <w:trHeight w:val="300"/>
          <w:jc w:val="center"/>
        </w:trPr>
        <w:tc>
          <w:tcPr>
            <w:tcW w:w="2709" w:type="dxa"/>
            <w:shd w:val="clear" w:color="auto" w:fill="auto"/>
            <w:noWrap/>
          </w:tcPr>
          <w:p w:rsidR="002C6DC2" w:rsidRPr="002C6DC2" w:rsidRDefault="002C6DC2" w:rsidP="005F7F54">
            <w:pPr>
              <w:rPr>
                <w:sz w:val="22"/>
                <w:szCs w:val="22"/>
              </w:rPr>
            </w:pPr>
            <w:r w:rsidRPr="002C6DC2">
              <w:rPr>
                <w:sz w:val="22"/>
                <w:szCs w:val="22"/>
              </w:rPr>
              <w:t>Blacktown (C)</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426</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1,478</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2,228</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4,132</w:t>
            </w:r>
          </w:p>
        </w:tc>
        <w:tc>
          <w:tcPr>
            <w:tcW w:w="1623" w:type="dxa"/>
            <w:vAlign w:val="center"/>
          </w:tcPr>
          <w:p w:rsidR="002C6DC2" w:rsidRPr="002C6DC2" w:rsidRDefault="002C6DC2" w:rsidP="00FD690A">
            <w:pPr>
              <w:jc w:val="center"/>
              <w:rPr>
                <w:sz w:val="22"/>
                <w:szCs w:val="22"/>
              </w:rPr>
            </w:pPr>
            <w:r w:rsidRPr="002C6DC2">
              <w:rPr>
                <w:sz w:val="22"/>
                <w:szCs w:val="22"/>
              </w:rPr>
              <w:t>1.6%</w:t>
            </w:r>
          </w:p>
        </w:tc>
      </w:tr>
      <w:tr w:rsidR="002C6DC2" w:rsidRPr="00294CD6" w:rsidTr="00FD690A">
        <w:trPr>
          <w:trHeight w:val="300"/>
          <w:jc w:val="center"/>
        </w:trPr>
        <w:tc>
          <w:tcPr>
            <w:tcW w:w="2709" w:type="dxa"/>
            <w:shd w:val="clear" w:color="auto" w:fill="auto"/>
            <w:noWrap/>
          </w:tcPr>
          <w:p w:rsidR="002C6DC2" w:rsidRPr="002C6DC2" w:rsidRDefault="002C6DC2" w:rsidP="00C35BAA">
            <w:pPr>
              <w:rPr>
                <w:sz w:val="22"/>
                <w:szCs w:val="22"/>
              </w:rPr>
            </w:pPr>
            <w:r w:rsidRPr="002C6DC2">
              <w:rPr>
                <w:sz w:val="22"/>
                <w:szCs w:val="22"/>
              </w:rPr>
              <w:t>Other</w:t>
            </w:r>
          </w:p>
        </w:tc>
        <w:tc>
          <w:tcPr>
            <w:tcW w:w="1701" w:type="dxa"/>
            <w:shd w:val="clear" w:color="auto" w:fill="auto"/>
            <w:noWrap/>
            <w:vAlign w:val="center"/>
          </w:tcPr>
          <w:p w:rsidR="002C6DC2" w:rsidRPr="002C6DC2" w:rsidRDefault="002C6DC2" w:rsidP="00FD690A">
            <w:pPr>
              <w:jc w:val="center"/>
              <w:rPr>
                <w:sz w:val="22"/>
                <w:szCs w:val="22"/>
              </w:rPr>
            </w:pPr>
            <w:r w:rsidRPr="002C6DC2">
              <w:rPr>
                <w:sz w:val="22"/>
                <w:szCs w:val="22"/>
              </w:rPr>
              <w:t>14,531</w:t>
            </w:r>
          </w:p>
        </w:tc>
        <w:tc>
          <w:tcPr>
            <w:tcW w:w="1352" w:type="dxa"/>
            <w:shd w:val="clear" w:color="auto" w:fill="auto"/>
            <w:noWrap/>
            <w:vAlign w:val="center"/>
          </w:tcPr>
          <w:p w:rsidR="002C6DC2" w:rsidRPr="002C6DC2" w:rsidRDefault="002C6DC2" w:rsidP="00FD690A">
            <w:pPr>
              <w:jc w:val="center"/>
              <w:rPr>
                <w:sz w:val="22"/>
                <w:szCs w:val="22"/>
              </w:rPr>
            </w:pPr>
            <w:r w:rsidRPr="002C6DC2">
              <w:rPr>
                <w:sz w:val="22"/>
                <w:szCs w:val="22"/>
              </w:rPr>
              <w:t>72,108</w:t>
            </w:r>
          </w:p>
        </w:tc>
        <w:tc>
          <w:tcPr>
            <w:tcW w:w="1559" w:type="dxa"/>
            <w:shd w:val="clear" w:color="auto" w:fill="auto"/>
            <w:noWrap/>
            <w:vAlign w:val="center"/>
          </w:tcPr>
          <w:p w:rsidR="002C6DC2" w:rsidRPr="002C6DC2" w:rsidRDefault="002C6DC2" w:rsidP="00FD690A">
            <w:pPr>
              <w:jc w:val="center"/>
              <w:rPr>
                <w:sz w:val="22"/>
                <w:szCs w:val="22"/>
              </w:rPr>
            </w:pPr>
            <w:r w:rsidRPr="002C6DC2">
              <w:rPr>
                <w:sz w:val="22"/>
                <w:szCs w:val="22"/>
              </w:rPr>
              <w:t>117,172</w:t>
            </w:r>
          </w:p>
        </w:tc>
        <w:tc>
          <w:tcPr>
            <w:tcW w:w="1418" w:type="dxa"/>
            <w:shd w:val="clear" w:color="auto" w:fill="auto"/>
            <w:noWrap/>
            <w:vAlign w:val="center"/>
          </w:tcPr>
          <w:p w:rsidR="002C6DC2" w:rsidRPr="002C6DC2" w:rsidRDefault="002C6DC2" w:rsidP="00FD690A">
            <w:pPr>
              <w:jc w:val="center"/>
              <w:rPr>
                <w:sz w:val="22"/>
                <w:szCs w:val="22"/>
              </w:rPr>
            </w:pPr>
            <w:r w:rsidRPr="002C6DC2">
              <w:rPr>
                <w:sz w:val="22"/>
                <w:szCs w:val="22"/>
              </w:rPr>
              <w:t>203,811</w:t>
            </w:r>
          </w:p>
        </w:tc>
        <w:tc>
          <w:tcPr>
            <w:tcW w:w="1623" w:type="dxa"/>
            <w:vAlign w:val="center"/>
          </w:tcPr>
          <w:p w:rsidR="002C6DC2" w:rsidRPr="002C6DC2" w:rsidRDefault="002C6DC2" w:rsidP="00FD690A">
            <w:pPr>
              <w:jc w:val="center"/>
              <w:rPr>
                <w:sz w:val="22"/>
                <w:szCs w:val="22"/>
              </w:rPr>
            </w:pPr>
            <w:r w:rsidRPr="002C6DC2">
              <w:rPr>
                <w:sz w:val="22"/>
                <w:szCs w:val="22"/>
              </w:rPr>
              <w:t>77.7%</w:t>
            </w:r>
          </w:p>
        </w:tc>
      </w:tr>
      <w:tr w:rsidR="002C6DC2" w:rsidRPr="00294CD6" w:rsidTr="00FD690A">
        <w:trPr>
          <w:trHeight w:val="300"/>
          <w:jc w:val="center"/>
        </w:trPr>
        <w:tc>
          <w:tcPr>
            <w:tcW w:w="2709" w:type="dxa"/>
            <w:shd w:val="clear" w:color="auto" w:fill="F2F2F2" w:themeFill="background1" w:themeFillShade="F2"/>
            <w:noWrap/>
            <w:vAlign w:val="bottom"/>
          </w:tcPr>
          <w:p w:rsidR="002C6DC2" w:rsidRPr="002C6DC2" w:rsidRDefault="002C6DC2" w:rsidP="00C35BAA">
            <w:pPr>
              <w:rPr>
                <w:rFonts w:asciiTheme="minorHAnsi" w:hAnsiTheme="minorHAnsi" w:cstheme="minorHAnsi"/>
                <w:b/>
                <w:color w:val="000000"/>
                <w:sz w:val="22"/>
                <w:szCs w:val="22"/>
              </w:rPr>
            </w:pPr>
            <w:r w:rsidRPr="002C6DC2">
              <w:rPr>
                <w:rFonts w:asciiTheme="minorHAnsi" w:hAnsiTheme="minorHAnsi" w:cstheme="minorHAnsi"/>
                <w:b/>
                <w:color w:val="000000"/>
                <w:sz w:val="22"/>
                <w:szCs w:val="22"/>
              </w:rPr>
              <w:t>Grand Total</w:t>
            </w:r>
          </w:p>
        </w:tc>
        <w:tc>
          <w:tcPr>
            <w:tcW w:w="1701" w:type="dxa"/>
            <w:shd w:val="clear" w:color="auto" w:fill="F2F2F2" w:themeFill="background1" w:themeFillShade="F2"/>
            <w:noWrap/>
            <w:vAlign w:val="center"/>
          </w:tcPr>
          <w:p w:rsidR="002C6DC2" w:rsidRPr="002C6DC2" w:rsidRDefault="002C6DC2" w:rsidP="00FD690A">
            <w:pPr>
              <w:jc w:val="center"/>
              <w:rPr>
                <w:sz w:val="22"/>
                <w:szCs w:val="22"/>
              </w:rPr>
            </w:pPr>
            <w:r w:rsidRPr="002C6DC2">
              <w:rPr>
                <w:sz w:val="22"/>
                <w:szCs w:val="22"/>
              </w:rPr>
              <w:t>24,852</w:t>
            </w:r>
          </w:p>
        </w:tc>
        <w:tc>
          <w:tcPr>
            <w:tcW w:w="1352" w:type="dxa"/>
            <w:shd w:val="clear" w:color="auto" w:fill="F2F2F2" w:themeFill="background1" w:themeFillShade="F2"/>
            <w:noWrap/>
            <w:vAlign w:val="center"/>
          </w:tcPr>
          <w:p w:rsidR="002C6DC2" w:rsidRPr="002C6DC2" w:rsidRDefault="002C6DC2" w:rsidP="00FD690A">
            <w:pPr>
              <w:jc w:val="center"/>
              <w:rPr>
                <w:sz w:val="22"/>
                <w:szCs w:val="22"/>
              </w:rPr>
            </w:pPr>
            <w:r w:rsidRPr="002C6DC2">
              <w:rPr>
                <w:sz w:val="22"/>
                <w:szCs w:val="22"/>
              </w:rPr>
              <w:t>88,639</w:t>
            </w:r>
          </w:p>
        </w:tc>
        <w:tc>
          <w:tcPr>
            <w:tcW w:w="1559" w:type="dxa"/>
            <w:shd w:val="clear" w:color="auto" w:fill="F2F2F2" w:themeFill="background1" w:themeFillShade="F2"/>
            <w:noWrap/>
            <w:vAlign w:val="center"/>
          </w:tcPr>
          <w:p w:rsidR="002C6DC2" w:rsidRPr="002C6DC2" w:rsidRDefault="002C6DC2" w:rsidP="00FD690A">
            <w:pPr>
              <w:jc w:val="center"/>
              <w:rPr>
                <w:sz w:val="22"/>
                <w:szCs w:val="22"/>
              </w:rPr>
            </w:pPr>
            <w:r w:rsidRPr="002C6DC2">
              <w:rPr>
                <w:sz w:val="22"/>
                <w:szCs w:val="22"/>
              </w:rPr>
              <w:t>148,679</w:t>
            </w:r>
          </w:p>
        </w:tc>
        <w:tc>
          <w:tcPr>
            <w:tcW w:w="1418" w:type="dxa"/>
            <w:shd w:val="clear" w:color="auto" w:fill="F2F2F2" w:themeFill="background1" w:themeFillShade="F2"/>
            <w:noWrap/>
            <w:vAlign w:val="center"/>
          </w:tcPr>
          <w:p w:rsidR="002C6DC2" w:rsidRPr="002C6DC2" w:rsidRDefault="002C6DC2" w:rsidP="00FD690A">
            <w:pPr>
              <w:jc w:val="center"/>
              <w:rPr>
                <w:sz w:val="22"/>
                <w:szCs w:val="22"/>
              </w:rPr>
            </w:pPr>
            <w:r w:rsidRPr="002C6DC2">
              <w:rPr>
                <w:sz w:val="22"/>
                <w:szCs w:val="22"/>
              </w:rPr>
              <w:t>262,170</w:t>
            </w:r>
          </w:p>
        </w:tc>
        <w:tc>
          <w:tcPr>
            <w:tcW w:w="1623" w:type="dxa"/>
            <w:shd w:val="clear" w:color="auto" w:fill="F2F2F2" w:themeFill="background1" w:themeFillShade="F2"/>
            <w:vAlign w:val="center"/>
          </w:tcPr>
          <w:p w:rsidR="002C6DC2" w:rsidRPr="002C6DC2" w:rsidRDefault="002C6DC2" w:rsidP="00FD690A">
            <w:pPr>
              <w:jc w:val="center"/>
              <w:rPr>
                <w:sz w:val="22"/>
                <w:szCs w:val="22"/>
              </w:rPr>
            </w:pPr>
            <w:r w:rsidRPr="002C6DC2">
              <w:rPr>
                <w:sz w:val="22"/>
                <w:szCs w:val="22"/>
              </w:rPr>
              <w:t>100.0%</w:t>
            </w:r>
          </w:p>
        </w:tc>
      </w:tr>
    </w:tbl>
    <w:p w:rsidR="00C35BAA" w:rsidRDefault="00C35BAA" w:rsidP="00C35BAA">
      <w:pPr>
        <w:spacing w:before="0" w:after="0" w:line="240" w:lineRule="auto"/>
      </w:pPr>
    </w:p>
    <w:p w:rsidR="000C3351" w:rsidRDefault="000C3351" w:rsidP="00C35BAA">
      <w:pPr>
        <w:spacing w:before="0" w:after="0" w:line="240" w:lineRule="auto"/>
      </w:pPr>
    </w:p>
    <w:tbl>
      <w:tblPr>
        <w:tblW w:w="894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478"/>
        <w:gridCol w:w="567"/>
        <w:gridCol w:w="2551"/>
        <w:gridCol w:w="851"/>
        <w:gridCol w:w="2977"/>
      </w:tblGrid>
      <w:tr w:rsidR="00C35BAA" w:rsidRPr="00294CD6" w:rsidTr="00C35BAA">
        <w:trPr>
          <w:trHeight w:val="300"/>
          <w:jc w:val="center"/>
        </w:trPr>
        <w:tc>
          <w:tcPr>
            <w:tcW w:w="8946" w:type="dxa"/>
            <w:gridSpan w:val="6"/>
            <w:shd w:val="clear" w:color="auto" w:fill="F2F2F2" w:themeFill="background1" w:themeFillShade="F2"/>
            <w:noWrap/>
            <w:vAlign w:val="bottom"/>
          </w:tcPr>
          <w:p w:rsidR="00C35BAA" w:rsidRPr="00294CD6" w:rsidRDefault="00C35BAA" w:rsidP="00C35BAA">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C35BAA" w:rsidRPr="00294CD6" w:rsidTr="00C35BAA">
        <w:trPr>
          <w:trHeight w:val="389"/>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Areas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DC</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District Councils</w:t>
            </w:r>
          </w:p>
        </w:tc>
        <w:tc>
          <w:tcPr>
            <w:tcW w:w="851" w:type="dxa"/>
            <w:tcBorders>
              <w:bottom w:val="single" w:sz="4" w:space="0" w:color="auto"/>
            </w:tcBorders>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RegC</w:t>
            </w:r>
            <w:proofErr w:type="spellEnd"/>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Regional Councils (SA only)</w:t>
            </w:r>
          </w:p>
        </w:tc>
      </w:tr>
      <w:tr w:rsidR="00C35BAA" w:rsidRPr="00294CD6" w:rsidTr="00C35BAA">
        <w:trPr>
          <w:trHeight w:val="609"/>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AC</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Aboriginal Councils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M</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Municipalities/Municipal Councils</w:t>
            </w:r>
          </w:p>
        </w:tc>
        <w:tc>
          <w:tcPr>
            <w:tcW w:w="851"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S</w:t>
            </w:r>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Shires</w:t>
            </w:r>
          </w:p>
        </w:tc>
      </w:tr>
      <w:tr w:rsidR="00C35BAA" w:rsidRPr="00294CD6" w:rsidTr="00C35BAA">
        <w:trPr>
          <w:trHeight w:val="407"/>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B</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Boroughs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Regional Councils</w:t>
            </w:r>
          </w:p>
        </w:tc>
        <w:tc>
          <w:tcPr>
            <w:tcW w:w="851"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T</w:t>
            </w:r>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Towns</w:t>
            </w:r>
          </w:p>
        </w:tc>
      </w:tr>
      <w:tr w:rsidR="00C35BAA" w:rsidRPr="00294CD6" w:rsidTr="00C35BAA">
        <w:trPr>
          <w:trHeight w:val="343"/>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C</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Cities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RC</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Rural Councils</w:t>
            </w:r>
          </w:p>
        </w:tc>
        <w:tc>
          <w:tcPr>
            <w:tcW w:w="3828" w:type="dxa"/>
            <w:gridSpan w:val="2"/>
            <w:tcBorders>
              <w:bottom w:val="nil"/>
              <w:right w:val="nil"/>
            </w:tcBorders>
            <w:shd w:val="clear" w:color="auto" w:fill="auto"/>
            <w:noWrap/>
            <w:vAlign w:val="bottom"/>
          </w:tcPr>
          <w:p w:rsidR="00C35BAA" w:rsidRPr="00294CD6" w:rsidRDefault="00C35BAA" w:rsidP="00C35BAA">
            <w:pPr>
              <w:rPr>
                <w:rFonts w:asciiTheme="minorHAnsi" w:hAnsiTheme="minorHAnsi" w:cstheme="minorHAnsi"/>
                <w:color w:val="000000"/>
                <w:sz w:val="22"/>
                <w:szCs w:val="22"/>
              </w:rPr>
            </w:pPr>
          </w:p>
        </w:tc>
      </w:tr>
    </w:tbl>
    <w:p w:rsidR="00C35BAA" w:rsidRDefault="00C35BAA">
      <w:pPr>
        <w:spacing w:before="0" w:after="0" w:line="240" w:lineRule="auto"/>
        <w:rPr>
          <w:rFonts w:cs="Arial"/>
          <w:bCs/>
          <w:color w:val="005A70"/>
          <w:kern w:val="32"/>
          <w:sz w:val="32"/>
          <w:szCs w:val="32"/>
        </w:rPr>
      </w:pPr>
      <w:r>
        <w:br w:type="page"/>
      </w:r>
    </w:p>
    <w:p w:rsidR="00C35BAA" w:rsidRPr="00DD2E79" w:rsidRDefault="00C35BAA" w:rsidP="00C51D4E">
      <w:pPr>
        <w:pStyle w:val="Heading1"/>
      </w:pPr>
      <w:bookmarkStart w:id="15" w:name="_Toc473030594"/>
      <w:r w:rsidRPr="00DD2E79">
        <w:lastRenderedPageBreak/>
        <w:t xml:space="preserve">Top </w:t>
      </w:r>
      <w:r>
        <w:t>10</w:t>
      </w:r>
      <w:r w:rsidRPr="00DD2E79">
        <w:t xml:space="preserve"> </w:t>
      </w:r>
      <w:r w:rsidRPr="00C51D4E">
        <w:t>Religions</w:t>
      </w:r>
      <w:r w:rsidRPr="00DD2E79">
        <w:t xml:space="preserve"> </w:t>
      </w:r>
      <w:r>
        <w:t>of Permanent Settlers (All Streams)</w:t>
      </w:r>
      <w:bookmarkEnd w:id="15"/>
    </w:p>
    <w:p w:rsidR="00C35BAA" w:rsidRPr="005264DD" w:rsidRDefault="00C35BAA" w:rsidP="00C35BAA">
      <w:pPr>
        <w:spacing w:before="480" w:line="240" w:lineRule="auto"/>
        <w:ind w:left="567"/>
        <w:rPr>
          <w:rFonts w:asciiTheme="minorHAnsi" w:hAnsiTheme="minorHAnsi" w:cstheme="minorHAnsi"/>
          <w:b/>
          <w:sz w:val="22"/>
          <w:szCs w:val="22"/>
        </w:rPr>
      </w:pPr>
      <w:r w:rsidRPr="00DD2E79">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Pr="00DD2E79">
        <w:rPr>
          <w:rFonts w:asciiTheme="minorHAnsi" w:hAnsiTheme="minorHAnsi" w:cstheme="minorHAnsi"/>
          <w:sz w:val="22"/>
          <w:szCs w:val="22"/>
        </w:rPr>
        <w:t xml:space="preserve"> range from</w:t>
      </w:r>
      <w:r>
        <w:rPr>
          <w:rFonts w:asciiTheme="minorHAnsi" w:hAnsiTheme="minorHAnsi" w:cstheme="minorHAnsi"/>
          <w:sz w:val="22"/>
          <w:szCs w:val="22"/>
        </w:rPr>
        <w:t xml:space="preserve"> </w:t>
      </w:r>
      <w:r w:rsidR="00DC42C6">
        <w:rPr>
          <w:rFonts w:asciiTheme="minorHAnsi" w:hAnsiTheme="minorHAnsi" w:cstheme="minorHAnsi"/>
          <w:b/>
          <w:sz w:val="22"/>
          <w:szCs w:val="22"/>
        </w:rPr>
        <w:t xml:space="preserve">1 January 2016 </w:t>
      </w:r>
      <w:r w:rsidR="00DC42C6" w:rsidRPr="004A09BA">
        <w:rPr>
          <w:rFonts w:asciiTheme="minorHAnsi" w:hAnsiTheme="minorHAnsi" w:cstheme="minorHAnsi"/>
          <w:sz w:val="22"/>
          <w:szCs w:val="22"/>
        </w:rPr>
        <w:t>to</w:t>
      </w:r>
      <w:r w:rsidR="00DC42C6">
        <w:rPr>
          <w:rFonts w:asciiTheme="minorHAnsi" w:hAnsiTheme="minorHAnsi" w:cstheme="minorHAnsi"/>
          <w:b/>
          <w:sz w:val="22"/>
          <w:szCs w:val="22"/>
        </w:rPr>
        <w:t xml:space="preserve"> 31 December 2016</w:t>
      </w:r>
      <w:r w:rsidR="00DC42C6" w:rsidRPr="00176201">
        <w:rPr>
          <w:rFonts w:asciiTheme="minorHAnsi" w:hAnsiTheme="minorHAnsi" w:cstheme="minorHAnsi"/>
          <w:b/>
          <w:sz w:val="22"/>
          <w:szCs w:val="22"/>
        </w:rPr>
        <w:t>.</w:t>
      </w:r>
    </w:p>
    <w:p w:rsidR="00C35BAA" w:rsidRDefault="00C35BAA" w:rsidP="00C35BAA">
      <w:pPr>
        <w:spacing w:after="240" w:line="240" w:lineRule="auto"/>
        <w:ind w:left="567"/>
        <w:rPr>
          <w:rFonts w:asciiTheme="minorHAnsi" w:hAnsiTheme="minorHAnsi" w:cstheme="minorHAnsi"/>
          <w:sz w:val="22"/>
          <w:szCs w:val="22"/>
        </w:rPr>
      </w:pPr>
      <w:r w:rsidRPr="00DD2E79">
        <w:rPr>
          <w:rFonts w:asciiTheme="minorHAnsi" w:hAnsiTheme="minorHAnsi" w:cstheme="minorHAnsi"/>
          <w:sz w:val="22"/>
          <w:szCs w:val="22"/>
        </w:rPr>
        <w:t>You should note and take into account the matters identified as caveats to this data (refer to separate page).</w:t>
      </w:r>
    </w:p>
    <w:p w:rsidR="000C3351" w:rsidRPr="00DD2E79" w:rsidRDefault="000C3351" w:rsidP="00C35BAA">
      <w:pPr>
        <w:spacing w:after="240" w:line="240" w:lineRule="auto"/>
        <w:ind w:left="567"/>
        <w:rPr>
          <w:rFonts w:asciiTheme="minorHAnsi" w:hAnsiTheme="minorHAnsi" w:cstheme="minorHAnsi"/>
          <w:sz w:val="22"/>
          <w:szCs w:val="22"/>
        </w:rPr>
      </w:pPr>
    </w:p>
    <w:tbl>
      <w:tblPr>
        <w:tblW w:w="985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Religions by Migration Stream"/>
        <w:tblDescription w:val="A table showing settlers by Top 25 Religions by Migration Stream who arrived  from 4 April 2015 to 4 April 2016"/>
      </w:tblPr>
      <w:tblGrid>
        <w:gridCol w:w="2479"/>
        <w:gridCol w:w="1560"/>
        <w:gridCol w:w="1507"/>
        <w:gridCol w:w="1542"/>
        <w:gridCol w:w="1382"/>
        <w:gridCol w:w="1382"/>
      </w:tblGrid>
      <w:tr w:rsidR="00C35BAA" w:rsidRPr="00AC6639" w:rsidTr="00C35BAA">
        <w:trPr>
          <w:trHeight w:val="445"/>
        </w:trPr>
        <w:tc>
          <w:tcPr>
            <w:tcW w:w="2479" w:type="dxa"/>
            <w:vMerge w:val="restart"/>
            <w:shd w:val="clear" w:color="auto" w:fill="F2F2F2" w:themeFill="background1" w:themeFillShade="F2"/>
            <w:noWrap/>
            <w:vAlign w:val="center"/>
            <w:hideMark/>
          </w:tcPr>
          <w:p w:rsidR="00C35BAA" w:rsidRPr="0023741D" w:rsidRDefault="00C35BAA" w:rsidP="00C35BAA">
            <w:pPr>
              <w:spacing w:before="0" w:after="0" w:line="240" w:lineRule="auto"/>
              <w:ind w:left="333" w:hanging="333"/>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Religion</w:t>
            </w:r>
          </w:p>
        </w:tc>
        <w:tc>
          <w:tcPr>
            <w:tcW w:w="4609" w:type="dxa"/>
            <w:gridSpan w:val="3"/>
            <w:shd w:val="clear" w:color="auto" w:fill="F2F2F2" w:themeFill="background1" w:themeFillShade="F2"/>
            <w:noWrap/>
            <w:vAlign w:val="center"/>
            <w:hideMark/>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Migration Stream</w:t>
            </w:r>
          </w:p>
        </w:tc>
        <w:tc>
          <w:tcPr>
            <w:tcW w:w="1382" w:type="dxa"/>
            <w:vMerge w:val="restart"/>
            <w:shd w:val="clear" w:color="auto" w:fill="F2F2F2" w:themeFill="background1" w:themeFillShade="F2"/>
            <w:noWrap/>
            <w:vAlign w:val="center"/>
            <w:hideMark/>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Grand Total</w:t>
            </w:r>
          </w:p>
        </w:tc>
        <w:tc>
          <w:tcPr>
            <w:tcW w:w="1382" w:type="dxa"/>
            <w:vMerge w:val="restart"/>
            <w:shd w:val="clear" w:color="auto" w:fill="F2F2F2" w:themeFill="background1" w:themeFillShade="F2"/>
            <w:vAlign w:val="center"/>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9C120B">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AC6639" w:rsidTr="00C35BAA">
        <w:trPr>
          <w:trHeight w:val="311"/>
        </w:trPr>
        <w:tc>
          <w:tcPr>
            <w:tcW w:w="2479" w:type="dxa"/>
            <w:vMerge/>
            <w:vAlign w:val="center"/>
            <w:hideMark/>
          </w:tcPr>
          <w:p w:rsidR="00C35BAA" w:rsidRPr="0023741D" w:rsidRDefault="00C35BAA" w:rsidP="00C35BAA">
            <w:pPr>
              <w:spacing w:before="0" w:after="0" w:line="240" w:lineRule="auto"/>
              <w:rPr>
                <w:rFonts w:asciiTheme="minorHAnsi" w:hAnsiTheme="minorHAnsi" w:cstheme="minorHAnsi"/>
                <w:b/>
                <w:bCs/>
                <w:color w:val="000000"/>
                <w:sz w:val="22"/>
                <w:szCs w:val="22"/>
              </w:rPr>
            </w:pPr>
          </w:p>
        </w:tc>
        <w:tc>
          <w:tcPr>
            <w:tcW w:w="1560"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Humanitarian</w:t>
            </w:r>
          </w:p>
        </w:tc>
        <w:tc>
          <w:tcPr>
            <w:tcW w:w="1507"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Family</w:t>
            </w:r>
          </w:p>
        </w:tc>
        <w:tc>
          <w:tcPr>
            <w:tcW w:w="1542"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Skilled</w:t>
            </w:r>
          </w:p>
        </w:tc>
        <w:tc>
          <w:tcPr>
            <w:tcW w:w="1382" w:type="dxa"/>
            <w:vMerge/>
            <w:vAlign w:val="center"/>
            <w:hideMark/>
          </w:tcPr>
          <w:p w:rsidR="00C35BAA" w:rsidRPr="0023741D" w:rsidRDefault="00C35BAA" w:rsidP="00C35BAA">
            <w:pPr>
              <w:spacing w:before="0" w:after="0" w:line="240" w:lineRule="auto"/>
              <w:rPr>
                <w:rFonts w:asciiTheme="minorHAnsi" w:hAnsiTheme="minorHAnsi" w:cstheme="minorHAnsi"/>
                <w:b/>
                <w:bCs/>
                <w:color w:val="000000"/>
                <w:sz w:val="22"/>
                <w:szCs w:val="22"/>
              </w:rPr>
            </w:pPr>
          </w:p>
        </w:tc>
        <w:tc>
          <w:tcPr>
            <w:tcW w:w="1382" w:type="dxa"/>
            <w:vMerge/>
            <w:vAlign w:val="center"/>
          </w:tcPr>
          <w:p w:rsidR="00C35BAA" w:rsidRPr="009C120B" w:rsidRDefault="00C35BAA" w:rsidP="00C35BAA">
            <w:pPr>
              <w:spacing w:before="0" w:after="0" w:line="240" w:lineRule="auto"/>
              <w:jc w:val="center"/>
              <w:rPr>
                <w:rFonts w:asciiTheme="minorHAnsi" w:hAnsiTheme="minorHAnsi" w:cstheme="minorHAnsi"/>
                <w:bCs/>
                <w:color w:val="000000"/>
                <w:sz w:val="22"/>
                <w:szCs w:val="22"/>
              </w:rPr>
            </w:pP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Christian (</w:t>
            </w:r>
            <w:proofErr w:type="spellStart"/>
            <w:r w:rsidRPr="00FD690A">
              <w:rPr>
                <w:rFonts w:asciiTheme="minorHAnsi" w:hAnsiTheme="minorHAnsi" w:cstheme="minorHAnsi"/>
                <w:color w:val="000000"/>
                <w:sz w:val="22"/>
                <w:szCs w:val="22"/>
              </w:rPr>
              <w:t>NFD</w:t>
            </w:r>
            <w:proofErr w:type="spellEnd"/>
            <w:r w:rsidRPr="00FD690A">
              <w:rPr>
                <w:rFonts w:asciiTheme="minorHAnsi" w:hAnsiTheme="minorHAnsi" w:cstheme="minorHAnsi"/>
                <w:color w:val="000000"/>
                <w:sz w:val="22"/>
                <w:szCs w:val="22"/>
              </w:rPr>
              <w:t>)</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5,026</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166</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37</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5,229</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2.0%</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Assyrian Church of the East</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2,891</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2,892</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1.1%</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Sunni</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2,456</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9</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5</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2,470</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0.9%</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Chaldean Catholic</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2,363</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2,363</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0.9%</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Islam</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2,145</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113</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24</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2,282</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0.9%</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Shia</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1,658</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9</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8</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1,675</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0.6%</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Greek Orthodox</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1,171</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1,173</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0.4%</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Buddhism</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747</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53</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24</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824</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0.3%</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proofErr w:type="spellStart"/>
            <w:r w:rsidRPr="00FD690A">
              <w:rPr>
                <w:rFonts w:asciiTheme="minorHAnsi" w:hAnsiTheme="minorHAnsi" w:cstheme="minorHAnsi"/>
                <w:color w:val="000000"/>
                <w:sz w:val="22"/>
                <w:szCs w:val="22"/>
              </w:rPr>
              <w:t>Sabean</w:t>
            </w:r>
            <w:proofErr w:type="spellEnd"/>
            <w:r w:rsidRPr="00FD690A">
              <w:rPr>
                <w:rFonts w:asciiTheme="minorHAnsi" w:hAnsiTheme="minorHAnsi" w:cstheme="minorHAnsi"/>
                <w:color w:val="000000"/>
                <w:sz w:val="22"/>
                <w:szCs w:val="22"/>
              </w:rPr>
              <w:t xml:space="preserve"> </w:t>
            </w:r>
            <w:proofErr w:type="spellStart"/>
            <w:r w:rsidRPr="00FD690A">
              <w:rPr>
                <w:rFonts w:asciiTheme="minorHAnsi" w:hAnsiTheme="minorHAnsi" w:cstheme="minorHAnsi"/>
                <w:color w:val="000000"/>
                <w:sz w:val="22"/>
                <w:szCs w:val="22"/>
              </w:rPr>
              <w:t>Mandean</w:t>
            </w:r>
            <w:proofErr w:type="spellEnd"/>
            <w:r w:rsidRPr="00FD690A">
              <w:rPr>
                <w:rFonts w:asciiTheme="minorHAnsi" w:hAnsiTheme="minorHAnsi" w:cstheme="minorHAnsi"/>
                <w:color w:val="000000"/>
                <w:sz w:val="22"/>
                <w:szCs w:val="22"/>
              </w:rPr>
              <w:t>/</w:t>
            </w:r>
            <w:proofErr w:type="spellStart"/>
            <w:r w:rsidRPr="00FD690A">
              <w:rPr>
                <w:rFonts w:asciiTheme="minorHAnsi" w:hAnsiTheme="minorHAnsi" w:cstheme="minorHAnsi"/>
                <w:color w:val="000000"/>
                <w:sz w:val="22"/>
                <w:szCs w:val="22"/>
              </w:rPr>
              <w:t>Sabian</w:t>
            </w:r>
            <w:proofErr w:type="spellEnd"/>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773</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773</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0.3%</w:t>
            </w:r>
          </w:p>
        </w:tc>
      </w:tr>
      <w:tr w:rsidR="005F7F54" w:rsidRPr="003F6680" w:rsidTr="00FD690A">
        <w:trPr>
          <w:trHeight w:val="296"/>
        </w:trPr>
        <w:tc>
          <w:tcPr>
            <w:tcW w:w="2479" w:type="dxa"/>
            <w:shd w:val="clear" w:color="auto" w:fill="auto"/>
            <w:noWrap/>
            <w:vAlign w:val="bottom"/>
          </w:tcPr>
          <w:p w:rsidR="005F7F54" w:rsidRPr="00FD690A" w:rsidRDefault="005F7F54">
            <w:pPr>
              <w:rPr>
                <w:rFonts w:asciiTheme="minorHAnsi" w:hAnsiTheme="minorHAnsi" w:cstheme="minorHAnsi"/>
                <w:color w:val="000000"/>
                <w:sz w:val="22"/>
                <w:szCs w:val="22"/>
              </w:rPr>
            </w:pPr>
            <w:r w:rsidRPr="00FD690A">
              <w:rPr>
                <w:rFonts w:asciiTheme="minorHAnsi" w:hAnsiTheme="minorHAnsi" w:cstheme="minorHAnsi"/>
                <w:color w:val="000000"/>
                <w:sz w:val="22"/>
                <w:szCs w:val="22"/>
              </w:rPr>
              <w:t xml:space="preserve">Syriac </w:t>
            </w:r>
            <w:proofErr w:type="spellStart"/>
            <w:r w:rsidRPr="00FD690A">
              <w:rPr>
                <w:rFonts w:asciiTheme="minorHAnsi" w:hAnsiTheme="minorHAnsi" w:cstheme="minorHAnsi"/>
                <w:color w:val="000000"/>
                <w:sz w:val="22"/>
                <w:szCs w:val="22"/>
              </w:rPr>
              <w:t>CatholicSyriac</w:t>
            </w:r>
            <w:proofErr w:type="spellEnd"/>
            <w:r w:rsidRPr="00FD690A">
              <w:rPr>
                <w:rFonts w:asciiTheme="minorHAnsi" w:hAnsiTheme="minorHAnsi" w:cstheme="minorHAnsi"/>
                <w:color w:val="000000"/>
                <w:sz w:val="22"/>
                <w:szCs w:val="22"/>
              </w:rPr>
              <w:t xml:space="preserve"> </w:t>
            </w:r>
            <w:proofErr w:type="spellStart"/>
            <w:r w:rsidRPr="00FD690A">
              <w:rPr>
                <w:rFonts w:asciiTheme="minorHAnsi" w:hAnsiTheme="minorHAnsi" w:cstheme="minorHAnsi"/>
                <w:color w:val="000000"/>
                <w:sz w:val="22"/>
                <w:szCs w:val="22"/>
              </w:rPr>
              <w:t>CatholicSyriac</w:t>
            </w:r>
            <w:proofErr w:type="spellEnd"/>
            <w:r w:rsidRPr="00FD690A">
              <w:rPr>
                <w:rFonts w:asciiTheme="minorHAnsi" w:hAnsiTheme="minorHAnsi" w:cstheme="minorHAnsi"/>
                <w:color w:val="000000"/>
                <w:sz w:val="22"/>
                <w:szCs w:val="22"/>
              </w:rPr>
              <w:t xml:space="preserve"> Catholic</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629</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629</w:t>
            </w:r>
          </w:p>
        </w:tc>
        <w:tc>
          <w:tcPr>
            <w:tcW w:w="1382" w:type="dxa"/>
            <w:vAlign w:val="center"/>
          </w:tcPr>
          <w:p w:rsidR="005F7F54" w:rsidRPr="00FD690A" w:rsidRDefault="005F7F54" w:rsidP="00FD690A">
            <w:pPr>
              <w:jc w:val="center"/>
              <w:rPr>
                <w:rFonts w:asciiTheme="minorHAnsi" w:hAnsiTheme="minorHAnsi" w:cstheme="minorHAnsi"/>
                <w:color w:val="000000"/>
                <w:sz w:val="22"/>
                <w:szCs w:val="22"/>
              </w:rPr>
            </w:pPr>
            <w:r w:rsidRPr="00FD690A">
              <w:rPr>
                <w:rFonts w:asciiTheme="minorHAnsi" w:hAnsiTheme="minorHAnsi" w:cstheme="minorHAnsi"/>
                <w:color w:val="000000"/>
                <w:sz w:val="22"/>
                <w:szCs w:val="22"/>
              </w:rPr>
              <w:t>0.2%</w:t>
            </w:r>
          </w:p>
        </w:tc>
      </w:tr>
      <w:tr w:rsidR="005F7F54" w:rsidRPr="003F6680" w:rsidTr="00FD690A">
        <w:trPr>
          <w:trHeight w:val="296"/>
        </w:trPr>
        <w:tc>
          <w:tcPr>
            <w:tcW w:w="2479" w:type="dxa"/>
            <w:shd w:val="clear" w:color="auto" w:fill="auto"/>
            <w:noWrap/>
          </w:tcPr>
          <w:p w:rsidR="005F7F54" w:rsidRPr="00FD690A" w:rsidRDefault="005F7F54" w:rsidP="00C35BAA">
            <w:pPr>
              <w:rPr>
                <w:rFonts w:asciiTheme="minorHAnsi" w:hAnsiTheme="minorHAnsi" w:cstheme="minorHAnsi"/>
                <w:sz w:val="22"/>
                <w:szCs w:val="22"/>
              </w:rPr>
            </w:pPr>
            <w:r w:rsidRPr="00FD690A">
              <w:rPr>
                <w:rFonts w:asciiTheme="minorHAnsi" w:hAnsiTheme="minorHAnsi" w:cstheme="minorHAnsi"/>
                <w:sz w:val="22"/>
                <w:szCs w:val="22"/>
              </w:rPr>
              <w:t>Other</w:t>
            </w:r>
          </w:p>
        </w:tc>
        <w:tc>
          <w:tcPr>
            <w:tcW w:w="1560" w:type="dxa"/>
            <w:shd w:val="clear" w:color="auto" w:fill="auto"/>
            <w:noWrap/>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4</w:t>
            </w:r>
            <w:r w:rsidR="00FD690A">
              <w:rPr>
                <w:rFonts w:asciiTheme="minorHAnsi" w:hAnsiTheme="minorHAnsi" w:cstheme="minorHAnsi"/>
                <w:sz w:val="22"/>
                <w:szCs w:val="22"/>
              </w:rPr>
              <w:t>,</w:t>
            </w:r>
            <w:r w:rsidRPr="00FD690A">
              <w:rPr>
                <w:rFonts w:asciiTheme="minorHAnsi" w:hAnsiTheme="minorHAnsi" w:cstheme="minorHAnsi"/>
                <w:sz w:val="22"/>
                <w:szCs w:val="22"/>
              </w:rPr>
              <w:t>993</w:t>
            </w:r>
          </w:p>
        </w:tc>
        <w:tc>
          <w:tcPr>
            <w:tcW w:w="1507" w:type="dxa"/>
            <w:shd w:val="clear" w:color="auto" w:fill="auto"/>
            <w:noWrap/>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88</w:t>
            </w:r>
            <w:r w:rsidR="00FD690A">
              <w:rPr>
                <w:rFonts w:asciiTheme="minorHAnsi" w:hAnsiTheme="minorHAnsi" w:cstheme="minorHAnsi"/>
                <w:sz w:val="22"/>
                <w:szCs w:val="22"/>
              </w:rPr>
              <w:t>,</w:t>
            </w:r>
            <w:r w:rsidRPr="00FD690A">
              <w:rPr>
                <w:rFonts w:asciiTheme="minorHAnsi" w:hAnsiTheme="minorHAnsi" w:cstheme="minorHAnsi"/>
                <w:sz w:val="22"/>
                <w:szCs w:val="22"/>
              </w:rPr>
              <w:t>286</w:t>
            </w:r>
          </w:p>
        </w:tc>
        <w:tc>
          <w:tcPr>
            <w:tcW w:w="1542" w:type="dxa"/>
            <w:shd w:val="clear" w:color="auto" w:fill="auto"/>
            <w:noWrap/>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148</w:t>
            </w:r>
            <w:r w:rsidR="00FD690A">
              <w:rPr>
                <w:rFonts w:asciiTheme="minorHAnsi" w:hAnsiTheme="minorHAnsi" w:cstheme="minorHAnsi"/>
                <w:sz w:val="22"/>
                <w:szCs w:val="22"/>
              </w:rPr>
              <w:t>,</w:t>
            </w:r>
            <w:r w:rsidRPr="00FD690A">
              <w:rPr>
                <w:rFonts w:asciiTheme="minorHAnsi" w:hAnsiTheme="minorHAnsi" w:cstheme="minorHAnsi"/>
                <w:sz w:val="22"/>
                <w:szCs w:val="22"/>
              </w:rPr>
              <w:t>581</w:t>
            </w:r>
          </w:p>
        </w:tc>
        <w:tc>
          <w:tcPr>
            <w:tcW w:w="1382" w:type="dxa"/>
            <w:shd w:val="clear" w:color="auto" w:fill="auto"/>
            <w:noWrap/>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241</w:t>
            </w:r>
            <w:r w:rsidR="00FD690A">
              <w:rPr>
                <w:rFonts w:asciiTheme="minorHAnsi" w:hAnsiTheme="minorHAnsi" w:cstheme="minorHAnsi"/>
                <w:sz w:val="22"/>
                <w:szCs w:val="22"/>
              </w:rPr>
              <w:t>,</w:t>
            </w:r>
            <w:r w:rsidRPr="00FD690A">
              <w:rPr>
                <w:rFonts w:asciiTheme="minorHAnsi" w:hAnsiTheme="minorHAnsi" w:cstheme="minorHAnsi"/>
                <w:sz w:val="22"/>
                <w:szCs w:val="22"/>
              </w:rPr>
              <w:t>860</w:t>
            </w:r>
          </w:p>
        </w:tc>
        <w:tc>
          <w:tcPr>
            <w:tcW w:w="1382" w:type="dxa"/>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92.3%</w:t>
            </w:r>
          </w:p>
        </w:tc>
      </w:tr>
      <w:tr w:rsidR="005F7F54" w:rsidRPr="003F6680" w:rsidTr="00FD690A">
        <w:trPr>
          <w:trHeight w:val="296"/>
        </w:trPr>
        <w:tc>
          <w:tcPr>
            <w:tcW w:w="2479" w:type="dxa"/>
            <w:shd w:val="clear" w:color="auto" w:fill="DFDFDF" w:themeFill="background2" w:themeFillShade="E6"/>
            <w:noWrap/>
            <w:vAlign w:val="bottom"/>
          </w:tcPr>
          <w:p w:rsidR="005F7F54" w:rsidRPr="00FD690A" w:rsidRDefault="005F7F54" w:rsidP="00C35BAA">
            <w:pPr>
              <w:rPr>
                <w:rFonts w:asciiTheme="minorHAnsi" w:hAnsiTheme="minorHAnsi" w:cstheme="minorHAnsi"/>
                <w:b/>
                <w:color w:val="000000"/>
                <w:sz w:val="22"/>
                <w:szCs w:val="22"/>
              </w:rPr>
            </w:pPr>
            <w:r w:rsidRPr="00FD690A">
              <w:rPr>
                <w:rFonts w:asciiTheme="minorHAnsi" w:hAnsiTheme="minorHAnsi" w:cstheme="minorHAnsi"/>
                <w:b/>
                <w:color w:val="000000"/>
                <w:sz w:val="22"/>
                <w:szCs w:val="22"/>
              </w:rPr>
              <w:t>Grand Total</w:t>
            </w:r>
          </w:p>
        </w:tc>
        <w:tc>
          <w:tcPr>
            <w:tcW w:w="1560" w:type="dxa"/>
            <w:shd w:val="clear" w:color="auto" w:fill="DFDFDF" w:themeFill="background2" w:themeFillShade="E6"/>
            <w:noWrap/>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24,852</w:t>
            </w:r>
          </w:p>
        </w:tc>
        <w:tc>
          <w:tcPr>
            <w:tcW w:w="1507" w:type="dxa"/>
            <w:shd w:val="clear" w:color="auto" w:fill="DFDFDF" w:themeFill="background2" w:themeFillShade="E6"/>
            <w:noWrap/>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88,639</w:t>
            </w:r>
          </w:p>
        </w:tc>
        <w:tc>
          <w:tcPr>
            <w:tcW w:w="1542" w:type="dxa"/>
            <w:shd w:val="clear" w:color="auto" w:fill="DFDFDF" w:themeFill="background2" w:themeFillShade="E6"/>
            <w:noWrap/>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148,679</w:t>
            </w:r>
          </w:p>
        </w:tc>
        <w:tc>
          <w:tcPr>
            <w:tcW w:w="1382" w:type="dxa"/>
            <w:shd w:val="clear" w:color="auto" w:fill="DFDFDF" w:themeFill="background2" w:themeFillShade="E6"/>
            <w:noWrap/>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262,170</w:t>
            </w:r>
          </w:p>
        </w:tc>
        <w:tc>
          <w:tcPr>
            <w:tcW w:w="1382" w:type="dxa"/>
            <w:shd w:val="clear" w:color="auto" w:fill="DFDFDF" w:themeFill="background2" w:themeFillShade="E6"/>
            <w:vAlign w:val="center"/>
          </w:tcPr>
          <w:p w:rsidR="005F7F54" w:rsidRPr="00FD690A" w:rsidRDefault="005F7F54" w:rsidP="00FD690A">
            <w:pPr>
              <w:jc w:val="center"/>
              <w:rPr>
                <w:rFonts w:asciiTheme="minorHAnsi" w:hAnsiTheme="minorHAnsi" w:cstheme="minorHAnsi"/>
                <w:sz w:val="22"/>
                <w:szCs w:val="22"/>
              </w:rPr>
            </w:pPr>
            <w:r w:rsidRPr="00FD690A">
              <w:rPr>
                <w:rFonts w:asciiTheme="minorHAnsi" w:hAnsiTheme="minorHAnsi" w:cstheme="minorHAnsi"/>
                <w:sz w:val="22"/>
                <w:szCs w:val="22"/>
              </w:rPr>
              <w:t>100.0%</w:t>
            </w:r>
          </w:p>
        </w:tc>
      </w:tr>
    </w:tbl>
    <w:p w:rsidR="00B65715" w:rsidRDefault="00B65715" w:rsidP="00B65715"/>
    <w:tbl>
      <w:tblPr>
        <w:tblW w:w="35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tblGrid>
      <w:tr w:rsidR="005F7F54" w:rsidRPr="00C5113F" w:rsidTr="005F7F54">
        <w:trPr>
          <w:trHeight w:val="300"/>
        </w:trPr>
        <w:tc>
          <w:tcPr>
            <w:tcW w:w="3544" w:type="dxa"/>
            <w:gridSpan w:val="2"/>
            <w:shd w:val="clear" w:color="auto" w:fill="F2F2F2" w:themeFill="background1" w:themeFillShade="F2"/>
            <w:noWrap/>
            <w:vAlign w:val="bottom"/>
          </w:tcPr>
          <w:p w:rsidR="005F7F54" w:rsidRPr="00C5113F" w:rsidRDefault="005F7F54" w:rsidP="005F7F54">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5F7F54" w:rsidRPr="00C5113F" w:rsidTr="005F7F54">
        <w:trPr>
          <w:trHeight w:val="300"/>
        </w:trPr>
        <w:tc>
          <w:tcPr>
            <w:tcW w:w="709" w:type="dxa"/>
            <w:shd w:val="clear" w:color="auto" w:fill="auto"/>
            <w:noWrap/>
            <w:vAlign w:val="bottom"/>
          </w:tcPr>
          <w:p w:rsidR="005F7F54" w:rsidRPr="00C5113F" w:rsidRDefault="005F7F54" w:rsidP="005F7F54">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NFD</w:t>
            </w:r>
            <w:proofErr w:type="spellEnd"/>
          </w:p>
        </w:tc>
        <w:tc>
          <w:tcPr>
            <w:tcW w:w="2835" w:type="dxa"/>
            <w:shd w:val="clear" w:color="auto" w:fill="auto"/>
            <w:noWrap/>
            <w:vAlign w:val="bottom"/>
          </w:tcPr>
          <w:p w:rsidR="005F7F54" w:rsidRPr="00C5113F" w:rsidRDefault="005F7F54" w:rsidP="005F7F54">
            <w:pPr>
              <w:rPr>
                <w:rFonts w:asciiTheme="minorHAnsi" w:hAnsiTheme="minorHAnsi" w:cstheme="minorHAnsi"/>
                <w:color w:val="000000"/>
                <w:sz w:val="22"/>
                <w:szCs w:val="22"/>
              </w:rPr>
            </w:pPr>
            <w:r>
              <w:rPr>
                <w:rFonts w:asciiTheme="minorHAnsi" w:hAnsiTheme="minorHAnsi" w:cstheme="minorHAnsi"/>
                <w:color w:val="000000"/>
                <w:sz w:val="22"/>
                <w:szCs w:val="22"/>
              </w:rPr>
              <w:t>Not further defined</w:t>
            </w:r>
          </w:p>
        </w:tc>
      </w:tr>
      <w:tr w:rsidR="005F7F54" w:rsidRPr="00C5113F" w:rsidTr="005F7F54">
        <w:trPr>
          <w:trHeight w:val="300"/>
        </w:trPr>
        <w:tc>
          <w:tcPr>
            <w:tcW w:w="709" w:type="dxa"/>
            <w:shd w:val="clear" w:color="auto" w:fill="auto"/>
            <w:noWrap/>
            <w:vAlign w:val="bottom"/>
          </w:tcPr>
          <w:p w:rsidR="005F7F54" w:rsidRPr="00C5113F" w:rsidRDefault="005F7F54" w:rsidP="005F7F54">
            <w:pPr>
              <w:rPr>
                <w:rFonts w:asciiTheme="minorHAnsi" w:hAnsiTheme="minorHAnsi" w:cstheme="minorHAnsi"/>
                <w:color w:val="000000"/>
                <w:sz w:val="22"/>
                <w:szCs w:val="22"/>
              </w:rPr>
            </w:pPr>
            <w:r>
              <w:rPr>
                <w:rFonts w:asciiTheme="minorHAnsi" w:hAnsiTheme="minorHAnsi" w:cstheme="minorHAnsi"/>
                <w:color w:val="000000"/>
                <w:sz w:val="22"/>
                <w:szCs w:val="22"/>
              </w:rPr>
              <w:t>NEC</w:t>
            </w:r>
          </w:p>
        </w:tc>
        <w:tc>
          <w:tcPr>
            <w:tcW w:w="2835" w:type="dxa"/>
            <w:shd w:val="clear" w:color="auto" w:fill="auto"/>
            <w:noWrap/>
            <w:vAlign w:val="bottom"/>
          </w:tcPr>
          <w:p w:rsidR="005F7F54" w:rsidRPr="00C5113F" w:rsidRDefault="005F7F54" w:rsidP="005F7F54">
            <w:pPr>
              <w:rPr>
                <w:rFonts w:asciiTheme="minorHAnsi" w:hAnsiTheme="minorHAnsi" w:cstheme="minorHAnsi"/>
                <w:color w:val="000000"/>
                <w:sz w:val="22"/>
                <w:szCs w:val="22"/>
              </w:rPr>
            </w:pPr>
            <w:r w:rsidRPr="006C01E0">
              <w:rPr>
                <w:rFonts w:asciiTheme="minorHAnsi" w:hAnsiTheme="minorHAnsi" w:cstheme="minorHAnsi"/>
                <w:color w:val="000000"/>
                <w:sz w:val="22"/>
                <w:szCs w:val="22"/>
              </w:rPr>
              <w:t>Not elsewhere classified</w:t>
            </w:r>
          </w:p>
        </w:tc>
      </w:tr>
    </w:tbl>
    <w:p w:rsidR="00B65715" w:rsidRDefault="00B65715">
      <w:pPr>
        <w:spacing w:before="0" w:after="0" w:line="240" w:lineRule="auto"/>
      </w:pPr>
      <w:r>
        <w:br w:type="page"/>
      </w:r>
    </w:p>
    <w:p w:rsidR="00C35BAA" w:rsidRPr="00FC1E6C" w:rsidRDefault="00C35BAA" w:rsidP="00C51D4E">
      <w:pPr>
        <w:pStyle w:val="Heading1"/>
      </w:pPr>
      <w:bookmarkStart w:id="16" w:name="_Toc473030595"/>
      <w:r>
        <w:lastRenderedPageBreak/>
        <w:t>State of Residence of Permanent Settlers (All Streams)</w:t>
      </w:r>
      <w:bookmarkEnd w:id="16"/>
    </w:p>
    <w:p w:rsidR="00C35BAA" w:rsidRPr="00FC1E6C" w:rsidRDefault="00C35BAA" w:rsidP="00C35BAA">
      <w:pPr>
        <w:spacing w:before="360"/>
        <w:ind w:left="567"/>
        <w:rPr>
          <w:rFonts w:asciiTheme="minorHAnsi" w:hAnsiTheme="minorHAnsi" w:cstheme="minorHAnsi"/>
          <w:sz w:val="21"/>
          <w:szCs w:val="21"/>
        </w:rPr>
      </w:pPr>
      <w:r w:rsidRPr="00FC1E6C">
        <w:rPr>
          <w:rFonts w:asciiTheme="minorHAnsi" w:hAnsiTheme="minorHAnsi" w:cstheme="minorHAnsi"/>
          <w:sz w:val="21"/>
          <w:szCs w:val="21"/>
        </w:rPr>
        <w:t>This table covers the Settlement Date</w:t>
      </w:r>
      <w:r w:rsidR="0092335D" w:rsidRPr="0092335D">
        <w:rPr>
          <w:rFonts w:asciiTheme="minorHAnsi" w:hAnsiTheme="minorHAnsi" w:cstheme="minorHAnsi"/>
          <w:b/>
          <w:sz w:val="21"/>
          <w:szCs w:val="21"/>
        </w:rPr>
        <w:t>*</w:t>
      </w:r>
      <w:r w:rsidRPr="00FC1E6C">
        <w:rPr>
          <w:rFonts w:asciiTheme="minorHAnsi" w:hAnsiTheme="minorHAnsi" w:cstheme="minorHAnsi"/>
          <w:sz w:val="21"/>
          <w:szCs w:val="21"/>
        </w:rPr>
        <w:t xml:space="preserve"> range from</w:t>
      </w:r>
      <w:r>
        <w:rPr>
          <w:rFonts w:asciiTheme="minorHAnsi" w:hAnsiTheme="minorHAnsi" w:cstheme="minorHAnsi"/>
          <w:sz w:val="21"/>
          <w:szCs w:val="21"/>
        </w:rPr>
        <w:t xml:space="preserve"> </w:t>
      </w:r>
      <w:r w:rsidR="00DC42C6">
        <w:rPr>
          <w:rFonts w:asciiTheme="minorHAnsi" w:hAnsiTheme="minorHAnsi" w:cstheme="minorHAnsi"/>
          <w:b/>
          <w:sz w:val="22"/>
          <w:szCs w:val="22"/>
        </w:rPr>
        <w:t xml:space="preserve">1 January 2016 </w:t>
      </w:r>
      <w:r w:rsidR="00DC42C6" w:rsidRPr="004A09BA">
        <w:rPr>
          <w:rFonts w:asciiTheme="minorHAnsi" w:hAnsiTheme="minorHAnsi" w:cstheme="minorHAnsi"/>
          <w:sz w:val="22"/>
          <w:szCs w:val="22"/>
        </w:rPr>
        <w:t>to</w:t>
      </w:r>
      <w:r w:rsidR="00DC42C6">
        <w:rPr>
          <w:rFonts w:asciiTheme="minorHAnsi" w:hAnsiTheme="minorHAnsi" w:cstheme="minorHAnsi"/>
          <w:b/>
          <w:sz w:val="22"/>
          <w:szCs w:val="22"/>
        </w:rPr>
        <w:t xml:space="preserve"> 31 December 2016</w:t>
      </w:r>
      <w:r w:rsidR="00DC42C6" w:rsidRPr="00176201">
        <w:rPr>
          <w:rFonts w:asciiTheme="minorHAnsi" w:hAnsiTheme="minorHAnsi" w:cstheme="minorHAnsi"/>
          <w:b/>
          <w:sz w:val="22"/>
          <w:szCs w:val="22"/>
        </w:rPr>
        <w:t>.</w:t>
      </w:r>
    </w:p>
    <w:p w:rsidR="00C35BAA" w:rsidRPr="00FC1E6C" w:rsidRDefault="00C35BAA" w:rsidP="00C35BAA">
      <w:pPr>
        <w:ind w:left="567"/>
        <w:rPr>
          <w:rFonts w:asciiTheme="minorHAnsi" w:hAnsiTheme="minorHAnsi" w:cstheme="minorHAnsi"/>
          <w:sz w:val="21"/>
          <w:szCs w:val="21"/>
        </w:rPr>
      </w:pPr>
      <w:r w:rsidRPr="00FC1E6C">
        <w:rPr>
          <w:rFonts w:asciiTheme="minorHAnsi" w:hAnsiTheme="minorHAnsi" w:cstheme="minorHAnsi"/>
          <w:sz w:val="21"/>
          <w:szCs w:val="21"/>
        </w:rPr>
        <w:t>You should note and take into account the matters identified as caveats to this data (refer to separate page).</w:t>
      </w:r>
    </w:p>
    <w:p w:rsidR="00C35BAA" w:rsidRPr="00FC1E6C" w:rsidRDefault="00C35BAA" w:rsidP="00C35BAA">
      <w:pPr>
        <w:ind w:left="567"/>
        <w:rPr>
          <w:rFonts w:asciiTheme="minorHAnsi" w:hAnsiTheme="minorHAnsi" w:cstheme="minorHAnsi"/>
        </w:rPr>
      </w:pPr>
    </w:p>
    <w:tbl>
      <w:tblPr>
        <w:tblW w:w="9413"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ettlers by Migration Stream and State of Residence"/>
        <w:tblDescription w:val="A table showing settlers by Settlers by Migration Stream and State of Residence who arrived  from 4 April 2015 to 4 April 2016"/>
      </w:tblPr>
      <w:tblGrid>
        <w:gridCol w:w="2179"/>
        <w:gridCol w:w="1604"/>
        <w:gridCol w:w="1533"/>
        <w:gridCol w:w="1346"/>
        <w:gridCol w:w="1418"/>
        <w:gridCol w:w="1333"/>
      </w:tblGrid>
      <w:tr w:rsidR="00C35BAA" w:rsidRPr="00FC1E6C" w:rsidTr="00C35BAA">
        <w:trPr>
          <w:trHeight w:val="433"/>
          <w:jc w:val="center"/>
        </w:trPr>
        <w:tc>
          <w:tcPr>
            <w:tcW w:w="2179"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State of Residence</w:t>
            </w:r>
          </w:p>
        </w:tc>
        <w:tc>
          <w:tcPr>
            <w:tcW w:w="4483" w:type="dxa"/>
            <w:gridSpan w:val="3"/>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Grand Total</w:t>
            </w:r>
          </w:p>
        </w:tc>
        <w:tc>
          <w:tcPr>
            <w:tcW w:w="1333"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 of Total</w:t>
            </w:r>
          </w:p>
        </w:tc>
      </w:tr>
      <w:tr w:rsidR="00C35BAA" w:rsidRPr="00FC1E6C" w:rsidTr="00C35BAA">
        <w:trPr>
          <w:trHeight w:val="319"/>
          <w:jc w:val="center"/>
        </w:trPr>
        <w:tc>
          <w:tcPr>
            <w:tcW w:w="2179"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c>
          <w:tcPr>
            <w:tcW w:w="1604"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Humanitarian</w:t>
            </w:r>
          </w:p>
        </w:tc>
        <w:tc>
          <w:tcPr>
            <w:tcW w:w="1533"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Family</w:t>
            </w:r>
          </w:p>
        </w:tc>
        <w:tc>
          <w:tcPr>
            <w:tcW w:w="1346"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Skilled</w:t>
            </w:r>
          </w:p>
        </w:tc>
        <w:tc>
          <w:tcPr>
            <w:tcW w:w="1418"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c>
          <w:tcPr>
            <w:tcW w:w="1333"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New South Wales</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10,228</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31,160</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50,789</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92,177</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35.2%</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Victoria</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7,339</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24,802</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45,970</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78,111</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29.8%</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Queensland</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2,832</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13,219</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17,944</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33,995</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13.0%</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Western Australia</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1,426</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10,479</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17,018</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28,923</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11.0%</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South Australia</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1,855</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4,607</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9,300</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15,762</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6.0%</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Australian Capital Territory</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348</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1,441</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2,699</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4,488</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1.7%</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Not Recorded</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9</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1,209</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2,072</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3,290</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1.3%</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Northern Territory</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132</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988</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1,893</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3,013</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1.1%</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Tasmania</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683</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728</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985</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2,396</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0.9%</w:t>
            </w:r>
          </w:p>
        </w:tc>
      </w:tr>
      <w:tr w:rsidR="00FD690A" w:rsidRPr="00FC1E6C" w:rsidTr="00FD690A">
        <w:trPr>
          <w:trHeight w:val="305"/>
          <w:jc w:val="center"/>
        </w:trPr>
        <w:tc>
          <w:tcPr>
            <w:tcW w:w="2179" w:type="dxa"/>
            <w:shd w:val="clear" w:color="auto" w:fill="auto"/>
            <w:noWrap/>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sz w:val="22"/>
                <w:szCs w:val="22"/>
              </w:rPr>
              <w:t>External Territories</w:t>
            </w:r>
          </w:p>
        </w:tc>
        <w:tc>
          <w:tcPr>
            <w:tcW w:w="1604"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0</w:t>
            </w:r>
          </w:p>
        </w:tc>
        <w:tc>
          <w:tcPr>
            <w:tcW w:w="15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6</w:t>
            </w:r>
          </w:p>
        </w:tc>
        <w:tc>
          <w:tcPr>
            <w:tcW w:w="1346"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9</w:t>
            </w:r>
          </w:p>
        </w:tc>
        <w:tc>
          <w:tcPr>
            <w:tcW w:w="1418"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15</w:t>
            </w:r>
          </w:p>
        </w:tc>
        <w:tc>
          <w:tcPr>
            <w:tcW w:w="1333" w:type="dxa"/>
            <w:shd w:val="clear" w:color="auto" w:fill="auto"/>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0.0%</w:t>
            </w:r>
          </w:p>
        </w:tc>
      </w:tr>
      <w:tr w:rsidR="00FD690A" w:rsidRPr="00FC1E6C" w:rsidTr="00FD690A">
        <w:trPr>
          <w:trHeight w:val="305"/>
          <w:jc w:val="center"/>
        </w:trPr>
        <w:tc>
          <w:tcPr>
            <w:tcW w:w="2179" w:type="dxa"/>
            <w:shd w:val="clear" w:color="auto" w:fill="F2F2F2" w:themeFill="background1" w:themeFillShade="F2"/>
            <w:noWrap/>
            <w:hideMark/>
          </w:tcPr>
          <w:p w:rsidR="00FD690A" w:rsidRPr="00FD690A" w:rsidRDefault="00FD690A" w:rsidP="000663A0">
            <w:pPr>
              <w:rPr>
                <w:rFonts w:asciiTheme="minorHAnsi" w:hAnsiTheme="minorHAnsi" w:cstheme="minorHAnsi"/>
                <w:sz w:val="22"/>
                <w:szCs w:val="22"/>
              </w:rPr>
            </w:pPr>
            <w:r w:rsidRPr="00FD690A">
              <w:rPr>
                <w:rFonts w:asciiTheme="minorHAnsi" w:hAnsiTheme="minorHAnsi" w:cstheme="minorHAnsi"/>
                <w:b/>
                <w:color w:val="000000"/>
                <w:sz w:val="22"/>
                <w:szCs w:val="22"/>
              </w:rPr>
              <w:t>Grand Total</w:t>
            </w:r>
          </w:p>
        </w:tc>
        <w:tc>
          <w:tcPr>
            <w:tcW w:w="1604" w:type="dxa"/>
            <w:shd w:val="clear" w:color="auto" w:fill="F2F2F2" w:themeFill="background1" w:themeFillShade="F2"/>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24,852</w:t>
            </w:r>
          </w:p>
        </w:tc>
        <w:tc>
          <w:tcPr>
            <w:tcW w:w="1533" w:type="dxa"/>
            <w:shd w:val="clear" w:color="auto" w:fill="F2F2F2" w:themeFill="background1" w:themeFillShade="F2"/>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88,639</w:t>
            </w:r>
          </w:p>
        </w:tc>
        <w:tc>
          <w:tcPr>
            <w:tcW w:w="1346" w:type="dxa"/>
            <w:shd w:val="clear" w:color="auto" w:fill="F2F2F2" w:themeFill="background1" w:themeFillShade="F2"/>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148,679</w:t>
            </w:r>
          </w:p>
        </w:tc>
        <w:tc>
          <w:tcPr>
            <w:tcW w:w="1418" w:type="dxa"/>
            <w:shd w:val="clear" w:color="auto" w:fill="F2F2F2" w:themeFill="background1" w:themeFillShade="F2"/>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262,170</w:t>
            </w:r>
          </w:p>
        </w:tc>
        <w:tc>
          <w:tcPr>
            <w:tcW w:w="1333" w:type="dxa"/>
            <w:shd w:val="clear" w:color="auto" w:fill="F2F2F2" w:themeFill="background1" w:themeFillShade="F2"/>
            <w:noWrap/>
            <w:vAlign w:val="center"/>
          </w:tcPr>
          <w:p w:rsidR="00FD690A" w:rsidRPr="00FD690A" w:rsidRDefault="00FD690A" w:rsidP="00FD690A">
            <w:pPr>
              <w:jc w:val="center"/>
              <w:rPr>
                <w:rFonts w:asciiTheme="minorHAnsi" w:hAnsiTheme="minorHAnsi" w:cstheme="minorHAnsi"/>
                <w:sz w:val="22"/>
                <w:szCs w:val="22"/>
              </w:rPr>
            </w:pPr>
            <w:r w:rsidRPr="00FD690A">
              <w:rPr>
                <w:rFonts w:asciiTheme="minorHAnsi" w:hAnsiTheme="minorHAnsi" w:cstheme="minorHAnsi"/>
                <w:sz w:val="22"/>
                <w:szCs w:val="22"/>
              </w:rPr>
              <w:t>100.0%</w:t>
            </w:r>
          </w:p>
        </w:tc>
      </w:tr>
    </w:tbl>
    <w:p w:rsidR="00C35BAA" w:rsidRDefault="00C35BAA">
      <w:pPr>
        <w:spacing w:before="0" w:after="0" w:line="240" w:lineRule="auto"/>
        <w:rPr>
          <w:rFonts w:cs="Arial"/>
          <w:bCs/>
          <w:color w:val="005A70"/>
          <w:kern w:val="32"/>
          <w:sz w:val="32"/>
          <w:szCs w:val="32"/>
        </w:rPr>
      </w:pPr>
      <w:r>
        <w:br w:type="page"/>
      </w:r>
    </w:p>
    <w:p w:rsidR="00C35BAA" w:rsidRDefault="003A614B" w:rsidP="00C51D4E">
      <w:pPr>
        <w:pStyle w:val="Heading1"/>
      </w:pPr>
      <w:bookmarkStart w:id="17" w:name="_Toc473030596"/>
      <w:r>
        <w:lastRenderedPageBreak/>
        <w:t>Additional Information</w:t>
      </w:r>
      <w:bookmarkEnd w:id="17"/>
    </w:p>
    <w:p w:rsidR="00C35BAA" w:rsidRPr="00C51D4E" w:rsidRDefault="00C35BAA" w:rsidP="00C51D4E">
      <w:pPr>
        <w:pStyle w:val="Heading3"/>
      </w:pPr>
      <w:bookmarkStart w:id="18" w:name="_Toc473030597"/>
      <w:r w:rsidRPr="00C51D4E">
        <w:t>Caveats</w:t>
      </w:r>
      <w:bookmarkEnd w:id="18"/>
    </w:p>
    <w:p w:rsidR="00DE201A" w:rsidRPr="00131B2A" w:rsidRDefault="00C35BAA" w:rsidP="00DE201A">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00DE201A" w:rsidRPr="00131B2A">
        <w:rPr>
          <w:rFonts w:asciiTheme="minorHAnsi" w:hAnsiTheme="minorHAnsi" w:cstheme="minorHAnsi"/>
          <w:sz w:val="22"/>
          <w:szCs w:val="22"/>
        </w:rPr>
        <w:t>he data in your reports are sourced from the Settlement Database (</w:t>
      </w:r>
      <w:proofErr w:type="spellStart"/>
      <w:r w:rsidR="00DE201A" w:rsidRPr="00131B2A">
        <w:rPr>
          <w:rFonts w:asciiTheme="minorHAnsi" w:hAnsiTheme="minorHAnsi" w:cstheme="minorHAnsi"/>
          <w:sz w:val="22"/>
          <w:szCs w:val="22"/>
        </w:rPr>
        <w:t>SDB</w:t>
      </w:r>
      <w:proofErr w:type="spellEnd"/>
      <w:r w:rsidR="00DE201A" w:rsidRPr="00131B2A">
        <w:rPr>
          <w:rFonts w:asciiTheme="minorHAnsi" w:hAnsiTheme="minorHAnsi" w:cstheme="minorHAnsi"/>
          <w:sz w:val="22"/>
          <w:szCs w:val="22"/>
        </w:rPr>
        <w:t>). There are limitations in the data capture and the actual data.</w:t>
      </w:r>
    </w:p>
    <w:p w:rsidR="00DE201A" w:rsidRPr="003D1307" w:rsidRDefault="00DE201A" w:rsidP="00C51D4E">
      <w:pPr>
        <w:pStyle w:val="Heading3"/>
      </w:pPr>
      <w:bookmarkStart w:id="19" w:name="_Toc473030598"/>
      <w:r w:rsidRPr="003D1307">
        <w:t>Data Capture</w:t>
      </w:r>
      <w:bookmarkEnd w:id="19"/>
    </w:p>
    <w:p w:rsidR="00DE201A" w:rsidRPr="00131B2A" w:rsidRDefault="00DE201A" w:rsidP="00DE201A">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DE201A" w:rsidRPr="00131B2A" w:rsidRDefault="00DE201A" w:rsidP="00DE201A">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DE201A" w:rsidRPr="003D1307" w:rsidRDefault="00DE201A" w:rsidP="00C51D4E">
      <w:pPr>
        <w:pStyle w:val="Heading3"/>
      </w:pPr>
      <w:bookmarkStart w:id="20" w:name="_Toc473030599"/>
      <w:r w:rsidRPr="003D1307">
        <w:t>Data Limitations</w:t>
      </w:r>
      <w:bookmarkEnd w:id="20"/>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DE201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The Settlement Database includes:</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DE201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DE201A" w:rsidRPr="003D1307" w:rsidRDefault="00DE201A" w:rsidP="00C51D4E">
      <w:pPr>
        <w:pStyle w:val="Heading3"/>
      </w:pPr>
      <w:bookmarkStart w:id="21" w:name="_Toc473030600"/>
      <w:r w:rsidRPr="003D1307">
        <w:t>Reporting Limitations</w:t>
      </w:r>
      <w:bookmarkEnd w:id="21"/>
    </w:p>
    <w:p w:rsidR="00DE201A" w:rsidRDefault="00DE201A" w:rsidP="000C3351">
      <w:pPr>
        <w:pStyle w:val="ListParagraph"/>
        <w:numPr>
          <w:ilvl w:val="0"/>
          <w:numId w:val="4"/>
        </w:numPr>
        <w:ind w:left="1134"/>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DE201A" w:rsidRPr="001F5944" w:rsidRDefault="00DE201A" w:rsidP="000C3351">
      <w:pPr>
        <w:pStyle w:val="ListParagraph"/>
        <w:numPr>
          <w:ilvl w:val="0"/>
          <w:numId w:val="4"/>
        </w:numPr>
        <w:ind w:left="1134"/>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DE201A" w:rsidRDefault="00DE201A" w:rsidP="000C3351">
      <w:pPr>
        <w:pStyle w:val="ListParagraph"/>
        <w:numPr>
          <w:ilvl w:val="0"/>
          <w:numId w:val="4"/>
        </w:numPr>
        <w:ind w:left="1134"/>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DE201A" w:rsidRPr="00DD65F7" w:rsidRDefault="00DE201A" w:rsidP="000C3351">
      <w:pPr>
        <w:pStyle w:val="ListParagraph"/>
        <w:numPr>
          <w:ilvl w:val="0"/>
          <w:numId w:val="4"/>
        </w:numPr>
        <w:ind w:left="1134"/>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DE201A" w:rsidRPr="003D1307" w:rsidRDefault="00DE201A" w:rsidP="00C51D4E">
      <w:pPr>
        <w:pStyle w:val="Heading3"/>
      </w:pPr>
      <w:bookmarkStart w:id="22" w:name="_Toc473030601"/>
      <w:r w:rsidRPr="003D1307">
        <w:t>Report Usage</w:t>
      </w:r>
      <w:bookmarkEnd w:id="22"/>
    </w:p>
    <w:p w:rsidR="00DE201A" w:rsidRDefault="00DE201A" w:rsidP="00DE201A">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DE201A" w:rsidRPr="003D1307" w:rsidRDefault="00DE201A" w:rsidP="00C51D4E">
      <w:pPr>
        <w:pStyle w:val="Heading3"/>
      </w:pPr>
      <w:bookmarkStart w:id="23" w:name="_Toc473030602"/>
      <w:r>
        <w:t xml:space="preserve">Further </w:t>
      </w:r>
      <w:r w:rsidR="003A614B">
        <w:t>D</w:t>
      </w:r>
      <w:r>
        <w:t>ata</w:t>
      </w:r>
      <w:bookmarkEnd w:id="23"/>
      <w:r>
        <w:t xml:space="preserve"> </w:t>
      </w:r>
    </w:p>
    <w:p w:rsidR="00DE201A" w:rsidRDefault="00DE201A" w:rsidP="00DE201A">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92335D" w:rsidRDefault="0092335D" w:rsidP="00F671D8">
      <w:pPr>
        <w:pStyle w:val="Heading3"/>
      </w:pPr>
    </w:p>
    <w:p w:rsidR="0092335D" w:rsidRDefault="0092335D" w:rsidP="00F671D8">
      <w:pPr>
        <w:pStyle w:val="Heading3"/>
      </w:pPr>
    </w:p>
    <w:p w:rsidR="0092335D" w:rsidRDefault="0092335D" w:rsidP="00F671D8">
      <w:pPr>
        <w:pStyle w:val="Heading3"/>
      </w:pPr>
    </w:p>
    <w:p w:rsidR="00F671D8" w:rsidRPr="003D1307" w:rsidRDefault="00F671D8" w:rsidP="00F671D8">
      <w:pPr>
        <w:pStyle w:val="Heading3"/>
      </w:pPr>
      <w:bookmarkStart w:id="24" w:name="_Toc473030603"/>
      <w:r>
        <w:lastRenderedPageBreak/>
        <w:t>Referencing</w:t>
      </w:r>
      <w:bookmarkEnd w:id="24"/>
    </w:p>
    <w:p w:rsidR="00F671D8" w:rsidRDefault="0092335D" w:rsidP="0092335D">
      <w:pPr>
        <w:ind w:left="717" w:hanging="150"/>
        <w:rPr>
          <w:rStyle w:val="Hyperlink"/>
          <w:rFonts w:asciiTheme="minorHAnsi" w:hAnsiTheme="minorHAnsi" w:cstheme="minorHAnsi"/>
          <w:b w:val="0"/>
          <w:sz w:val="22"/>
          <w:szCs w:val="22"/>
        </w:rPr>
      </w:pPr>
      <w:r w:rsidRPr="0092335D">
        <w:rPr>
          <w:rStyle w:val="Hyperlink"/>
          <w:rFonts w:asciiTheme="minorHAnsi" w:hAnsiTheme="minorHAnsi" w:cstheme="minorHAnsi"/>
          <w:sz w:val="22"/>
          <w:szCs w:val="22"/>
        </w:rPr>
        <w:t>*</w:t>
      </w:r>
      <w:r>
        <w:rPr>
          <w:rStyle w:val="Hyperlink"/>
          <w:rFonts w:asciiTheme="minorHAnsi" w:hAnsiTheme="minorHAnsi" w:cstheme="minorHAnsi"/>
          <w:b w:val="0"/>
          <w:sz w:val="22"/>
          <w:szCs w:val="22"/>
        </w:rPr>
        <w:t xml:space="preserve"> </w:t>
      </w:r>
      <w:r>
        <w:rPr>
          <w:rStyle w:val="Hyperlink"/>
          <w:rFonts w:asciiTheme="minorHAnsi" w:hAnsiTheme="minorHAnsi" w:cstheme="minorHAnsi"/>
          <w:b w:val="0"/>
          <w:sz w:val="22"/>
          <w:szCs w:val="22"/>
        </w:rPr>
        <w:tab/>
      </w:r>
      <w:r w:rsidR="00F671D8" w:rsidRPr="00F671D8">
        <w:rPr>
          <w:rStyle w:val="Hyperlink"/>
          <w:rFonts w:asciiTheme="minorHAnsi" w:hAnsiTheme="minorHAnsi" w:cstheme="minorHAnsi"/>
          <w:b w:val="0"/>
          <w:sz w:val="22"/>
          <w:szCs w:val="22"/>
        </w:rPr>
        <w:t>Settlement Date is 'date of visa grant' for settlers who were in Australia when their visa was granted and 'date of arrival in Australia' for settlers who were overseas when their visa was granted.</w:t>
      </w:r>
    </w:p>
    <w:p w:rsidR="0092335D" w:rsidRDefault="0092335D" w:rsidP="0092335D">
      <w:pPr>
        <w:ind w:left="717" w:hanging="150"/>
        <w:rPr>
          <w:rStyle w:val="Hyperlink"/>
          <w:rFonts w:asciiTheme="minorHAnsi" w:hAnsiTheme="minorHAnsi" w:cstheme="minorHAnsi"/>
          <w:b w:val="0"/>
          <w:sz w:val="22"/>
          <w:szCs w:val="22"/>
        </w:rPr>
      </w:pPr>
    </w:p>
    <w:p w:rsidR="00F671D8" w:rsidRPr="00F671D8" w:rsidRDefault="0092335D" w:rsidP="00F671D8">
      <w:pPr>
        <w:ind w:left="567"/>
        <w:rPr>
          <w:rStyle w:val="Hyperlink"/>
          <w:rFonts w:asciiTheme="minorHAnsi" w:hAnsiTheme="minorHAnsi" w:cstheme="minorHAnsi"/>
          <w:b w:val="0"/>
          <w:sz w:val="22"/>
          <w:szCs w:val="22"/>
        </w:rPr>
      </w:pPr>
      <w:r w:rsidRPr="0092335D">
        <w:rPr>
          <w:rStyle w:val="Hyperlink"/>
          <w:rFonts w:asciiTheme="minorHAnsi" w:hAnsiTheme="minorHAnsi" w:cstheme="minorHAnsi"/>
          <w:sz w:val="22"/>
          <w:szCs w:val="22"/>
        </w:rPr>
        <w:t>^</w:t>
      </w:r>
      <w:r>
        <w:rPr>
          <w:rStyle w:val="Hyperlink"/>
          <w:rFonts w:asciiTheme="minorHAnsi" w:hAnsiTheme="minorHAnsi" w:cstheme="minorHAnsi"/>
          <w:sz w:val="22"/>
          <w:szCs w:val="22"/>
        </w:rPr>
        <w:tab/>
      </w:r>
      <w:r w:rsidR="00F671D8" w:rsidRPr="00F671D8">
        <w:rPr>
          <w:rStyle w:val="Hyperlink"/>
          <w:rFonts w:asciiTheme="minorHAnsi" w:hAnsiTheme="minorHAnsi" w:cstheme="minorHAnsi"/>
          <w:b w:val="0"/>
          <w:sz w:val="22"/>
          <w:szCs w:val="22"/>
        </w:rPr>
        <w:t xml:space="preserve">What does a Country of Birth of ‘Australia’ mean? </w:t>
      </w:r>
    </w:p>
    <w:p w:rsidR="00F671D8" w:rsidRPr="00F671D8" w:rsidRDefault="00F671D8" w:rsidP="0092335D">
      <w:pPr>
        <w:ind w:left="720"/>
        <w:rPr>
          <w:rStyle w:val="Hyperlink"/>
          <w:rFonts w:asciiTheme="minorHAnsi" w:hAnsiTheme="minorHAnsi" w:cstheme="minorHAnsi"/>
          <w:b w:val="0"/>
          <w:sz w:val="22"/>
          <w:szCs w:val="22"/>
        </w:rPr>
      </w:pPr>
      <w:r w:rsidRPr="00F671D8">
        <w:rPr>
          <w:rStyle w:val="Hyperlink"/>
          <w:rFonts w:asciiTheme="minorHAnsi" w:hAnsiTheme="minorHAnsi" w:cstheme="minorHAnsi"/>
          <w:b w:val="0"/>
          <w:sz w:val="22"/>
          <w:szCs w:val="22"/>
        </w:rPr>
        <w:t xml:space="preserve">If a migrant’s Country of Birth is listed as ‘Australia’ it indicates that the individual was actually born in Australia from parents who had arrived in Australia prior to the birth but were not permanent residents. </w:t>
      </w:r>
    </w:p>
    <w:p w:rsidR="00DE201A" w:rsidRDefault="00DE201A" w:rsidP="00DE201A">
      <w:pPr>
        <w:ind w:left="567"/>
        <w:rPr>
          <w:rStyle w:val="Hyperlink"/>
          <w:rFonts w:asciiTheme="minorHAnsi" w:hAnsiTheme="minorHAnsi" w:cstheme="minorHAnsi"/>
          <w:b w:val="0"/>
          <w:sz w:val="22"/>
          <w:szCs w:val="22"/>
        </w:rPr>
      </w:pPr>
      <w:bookmarkStart w:id="25" w:name="_GoBack"/>
      <w:bookmarkEnd w:id="25"/>
    </w:p>
    <w:p w:rsidR="00284A6E" w:rsidRPr="00C51D4E" w:rsidRDefault="00DE201A" w:rsidP="00C51D4E">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sidR="005F7F54">
        <w:rPr>
          <w:rFonts w:asciiTheme="minorHAnsi" w:hAnsiTheme="minorHAnsi" w:cstheme="minorHAnsi"/>
          <w:i/>
          <w:sz w:val="22"/>
          <w:szCs w:val="22"/>
        </w:rPr>
        <w:t xml:space="preserve">January </w:t>
      </w:r>
      <w:r w:rsidRPr="00131B2A">
        <w:rPr>
          <w:rFonts w:asciiTheme="minorHAnsi" w:hAnsiTheme="minorHAnsi" w:cstheme="minorHAnsi"/>
          <w:i/>
          <w:sz w:val="22"/>
          <w:szCs w:val="22"/>
        </w:rPr>
        <w:t>201</w:t>
      </w:r>
      <w:r w:rsidR="005F7F54">
        <w:rPr>
          <w:rFonts w:asciiTheme="minorHAnsi" w:hAnsiTheme="minorHAnsi" w:cstheme="minorHAnsi"/>
          <w:i/>
          <w:sz w:val="22"/>
          <w:szCs w:val="22"/>
        </w:rPr>
        <w:t>7</w:t>
      </w:r>
    </w:p>
    <w:sectPr w:rsidR="00284A6E" w:rsidRPr="00C51D4E" w:rsidSect="00284A6E">
      <w:headerReference w:type="default" r:id="rId11"/>
      <w:footerReference w:type="default" r:id="rId12"/>
      <w:pgSz w:w="11906" w:h="16838" w:code="9"/>
      <w:pgMar w:top="737" w:right="707" w:bottom="28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F54" w:rsidRDefault="005F7F54">
      <w:r>
        <w:separator/>
      </w:r>
    </w:p>
  </w:endnote>
  <w:endnote w:type="continuationSeparator" w:id="0">
    <w:p w:rsidR="005F7F54" w:rsidRDefault="005F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F54" w:rsidRPr="00846C1D" w:rsidRDefault="005F7F54" w:rsidP="00846C1D">
    <w:pPr>
      <w:pStyle w:val="Footer"/>
    </w:pPr>
    <w:r>
      <w:tab/>
    </w:r>
    <w:r>
      <w:fldChar w:fldCharType="begin"/>
    </w:r>
    <w:r>
      <w:instrText xml:space="preserve"> PAGE   \* MERGEFORMAT </w:instrText>
    </w:r>
    <w:r>
      <w:fldChar w:fldCharType="separate"/>
    </w:r>
    <w:r w:rsidR="007103D4">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F54" w:rsidRDefault="005F7F54">
      <w:r>
        <w:separator/>
      </w:r>
    </w:p>
  </w:footnote>
  <w:footnote w:type="continuationSeparator" w:id="0">
    <w:p w:rsidR="005F7F54" w:rsidRDefault="005F7F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F54" w:rsidRPr="002D042D" w:rsidRDefault="005F7F54">
    <w:pPr>
      <w:pStyle w:val="Header"/>
      <w:rPr>
        <w:rFonts w:asciiTheme="minorHAnsi" w:hAnsiTheme="minorHAnsi" w:cstheme="minorHAnsi"/>
        <w:noProof/>
      </w:rPr>
    </w:pPr>
    <w:r w:rsidRPr="002D042D">
      <w:rPr>
        <w:rFonts w:asciiTheme="minorHAnsi" w:hAnsiTheme="minorHAnsi" w:cstheme="minorHAnsi"/>
        <w:noProof/>
      </w:rPr>
      <w:t>Settlement Reports</w:t>
    </w:r>
  </w:p>
  <w:p w:rsidR="005F7F54" w:rsidRDefault="005F7F54">
    <w:pPr>
      <w:pStyle w:val="Header"/>
    </w:pPr>
    <w:r>
      <w:rPr>
        <w:noProof/>
      </w:rPr>
      <mc:AlternateContent>
        <mc:Choice Requires="wps">
          <w:drawing>
            <wp:inline distT="0" distB="0" distL="0" distR="0" wp14:anchorId="5F0A7ADA" wp14:editId="3017F2AF">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DC962B6"/>
    <w:multiLevelType w:val="hybridMultilevel"/>
    <w:tmpl w:val="420C5BE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644"/>
    <w:rsid w:val="00002C18"/>
    <w:rsid w:val="00010549"/>
    <w:rsid w:val="00012F84"/>
    <w:rsid w:val="000214CF"/>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554C4"/>
    <w:rsid w:val="00061BCC"/>
    <w:rsid w:val="00067CD0"/>
    <w:rsid w:val="00080F2E"/>
    <w:rsid w:val="00081CEB"/>
    <w:rsid w:val="00083791"/>
    <w:rsid w:val="00086E3C"/>
    <w:rsid w:val="00087B2C"/>
    <w:rsid w:val="00087DBD"/>
    <w:rsid w:val="00090570"/>
    <w:rsid w:val="00090753"/>
    <w:rsid w:val="00091A93"/>
    <w:rsid w:val="00097BFF"/>
    <w:rsid w:val="000A3EC3"/>
    <w:rsid w:val="000A669D"/>
    <w:rsid w:val="000A66A8"/>
    <w:rsid w:val="000B4BE5"/>
    <w:rsid w:val="000C014D"/>
    <w:rsid w:val="000C3351"/>
    <w:rsid w:val="000C7A2B"/>
    <w:rsid w:val="000D4703"/>
    <w:rsid w:val="000D693C"/>
    <w:rsid w:val="000E12D4"/>
    <w:rsid w:val="000F2AA6"/>
    <w:rsid w:val="00104669"/>
    <w:rsid w:val="00110028"/>
    <w:rsid w:val="00116EDF"/>
    <w:rsid w:val="001228BA"/>
    <w:rsid w:val="00124B26"/>
    <w:rsid w:val="001269D6"/>
    <w:rsid w:val="00127334"/>
    <w:rsid w:val="00130C4E"/>
    <w:rsid w:val="00131B2A"/>
    <w:rsid w:val="00131B54"/>
    <w:rsid w:val="001354B7"/>
    <w:rsid w:val="001404FA"/>
    <w:rsid w:val="001413C5"/>
    <w:rsid w:val="00142956"/>
    <w:rsid w:val="00143502"/>
    <w:rsid w:val="00144494"/>
    <w:rsid w:val="00144868"/>
    <w:rsid w:val="00157709"/>
    <w:rsid w:val="00167330"/>
    <w:rsid w:val="00167CF4"/>
    <w:rsid w:val="001747F3"/>
    <w:rsid w:val="00176201"/>
    <w:rsid w:val="00185F6A"/>
    <w:rsid w:val="001943DD"/>
    <w:rsid w:val="00195374"/>
    <w:rsid w:val="001A127F"/>
    <w:rsid w:val="001A39C5"/>
    <w:rsid w:val="001A3CA4"/>
    <w:rsid w:val="001A3EA4"/>
    <w:rsid w:val="001B3AEC"/>
    <w:rsid w:val="001B5000"/>
    <w:rsid w:val="001B6F28"/>
    <w:rsid w:val="001D4585"/>
    <w:rsid w:val="001D55A2"/>
    <w:rsid w:val="001D5D54"/>
    <w:rsid w:val="001E038E"/>
    <w:rsid w:val="001E41C8"/>
    <w:rsid w:val="001F3AD7"/>
    <w:rsid w:val="00201E73"/>
    <w:rsid w:val="00207630"/>
    <w:rsid w:val="00213082"/>
    <w:rsid w:val="0021714E"/>
    <w:rsid w:val="00222187"/>
    <w:rsid w:val="00222C8D"/>
    <w:rsid w:val="00222E33"/>
    <w:rsid w:val="00227B95"/>
    <w:rsid w:val="00227EF8"/>
    <w:rsid w:val="0023523A"/>
    <w:rsid w:val="002353DF"/>
    <w:rsid w:val="00235F71"/>
    <w:rsid w:val="0025272A"/>
    <w:rsid w:val="0027177F"/>
    <w:rsid w:val="00271922"/>
    <w:rsid w:val="0027204E"/>
    <w:rsid w:val="00273412"/>
    <w:rsid w:val="00273EDC"/>
    <w:rsid w:val="00274ACF"/>
    <w:rsid w:val="00284A6E"/>
    <w:rsid w:val="00284E10"/>
    <w:rsid w:val="00285F1B"/>
    <w:rsid w:val="00295831"/>
    <w:rsid w:val="00296F1B"/>
    <w:rsid w:val="002A6DF5"/>
    <w:rsid w:val="002C6DC2"/>
    <w:rsid w:val="002D00B0"/>
    <w:rsid w:val="002D042D"/>
    <w:rsid w:val="002D2E16"/>
    <w:rsid w:val="002E1772"/>
    <w:rsid w:val="002F19EF"/>
    <w:rsid w:val="00302415"/>
    <w:rsid w:val="003102F6"/>
    <w:rsid w:val="00313304"/>
    <w:rsid w:val="00313C48"/>
    <w:rsid w:val="003162AD"/>
    <w:rsid w:val="00321148"/>
    <w:rsid w:val="00321798"/>
    <w:rsid w:val="00325C7D"/>
    <w:rsid w:val="00325F44"/>
    <w:rsid w:val="00326976"/>
    <w:rsid w:val="003311D7"/>
    <w:rsid w:val="00332B8B"/>
    <w:rsid w:val="00347104"/>
    <w:rsid w:val="0035213F"/>
    <w:rsid w:val="003555D2"/>
    <w:rsid w:val="00363DF3"/>
    <w:rsid w:val="003656B1"/>
    <w:rsid w:val="0036606B"/>
    <w:rsid w:val="0037056B"/>
    <w:rsid w:val="00377173"/>
    <w:rsid w:val="003774DA"/>
    <w:rsid w:val="00392557"/>
    <w:rsid w:val="003945C0"/>
    <w:rsid w:val="003A06C2"/>
    <w:rsid w:val="003A614B"/>
    <w:rsid w:val="003B6D2E"/>
    <w:rsid w:val="003C430D"/>
    <w:rsid w:val="003C7404"/>
    <w:rsid w:val="003D1307"/>
    <w:rsid w:val="003D3C5A"/>
    <w:rsid w:val="003D404A"/>
    <w:rsid w:val="003E6FDA"/>
    <w:rsid w:val="003F3072"/>
    <w:rsid w:val="00401A2A"/>
    <w:rsid w:val="00407B02"/>
    <w:rsid w:val="004103D7"/>
    <w:rsid w:val="00411842"/>
    <w:rsid w:val="0041307C"/>
    <w:rsid w:val="004167B4"/>
    <w:rsid w:val="00430D7E"/>
    <w:rsid w:val="00433B04"/>
    <w:rsid w:val="00440BD3"/>
    <w:rsid w:val="00446F93"/>
    <w:rsid w:val="00451254"/>
    <w:rsid w:val="00461EFE"/>
    <w:rsid w:val="004649E2"/>
    <w:rsid w:val="00464E8C"/>
    <w:rsid w:val="00466D36"/>
    <w:rsid w:val="00467185"/>
    <w:rsid w:val="0047050C"/>
    <w:rsid w:val="00475504"/>
    <w:rsid w:val="00480F21"/>
    <w:rsid w:val="00484FED"/>
    <w:rsid w:val="00495AF1"/>
    <w:rsid w:val="004A09BA"/>
    <w:rsid w:val="004B6370"/>
    <w:rsid w:val="004C0539"/>
    <w:rsid w:val="004C2C35"/>
    <w:rsid w:val="004E4D8E"/>
    <w:rsid w:val="004F1C4B"/>
    <w:rsid w:val="004F775C"/>
    <w:rsid w:val="005015E4"/>
    <w:rsid w:val="0050291D"/>
    <w:rsid w:val="00502DA4"/>
    <w:rsid w:val="0050697E"/>
    <w:rsid w:val="00524B3C"/>
    <w:rsid w:val="005315A9"/>
    <w:rsid w:val="00532B56"/>
    <w:rsid w:val="00540AD0"/>
    <w:rsid w:val="0054322A"/>
    <w:rsid w:val="00543923"/>
    <w:rsid w:val="00550119"/>
    <w:rsid w:val="005519C9"/>
    <w:rsid w:val="005523D1"/>
    <w:rsid w:val="00554A9C"/>
    <w:rsid w:val="00557624"/>
    <w:rsid w:val="0056023E"/>
    <w:rsid w:val="00560973"/>
    <w:rsid w:val="00563AA0"/>
    <w:rsid w:val="005658EF"/>
    <w:rsid w:val="005715A2"/>
    <w:rsid w:val="0057625B"/>
    <w:rsid w:val="005822A3"/>
    <w:rsid w:val="0059070B"/>
    <w:rsid w:val="00594445"/>
    <w:rsid w:val="005B1225"/>
    <w:rsid w:val="005C09F4"/>
    <w:rsid w:val="005C561A"/>
    <w:rsid w:val="005C5B93"/>
    <w:rsid w:val="005C66FF"/>
    <w:rsid w:val="005C785A"/>
    <w:rsid w:val="005D012E"/>
    <w:rsid w:val="005D03CA"/>
    <w:rsid w:val="005D1AA6"/>
    <w:rsid w:val="005D2AF1"/>
    <w:rsid w:val="005D45AB"/>
    <w:rsid w:val="005E4662"/>
    <w:rsid w:val="005F214A"/>
    <w:rsid w:val="005F6BD6"/>
    <w:rsid w:val="005F7F54"/>
    <w:rsid w:val="00600459"/>
    <w:rsid w:val="00601C99"/>
    <w:rsid w:val="00607597"/>
    <w:rsid w:val="00624B4C"/>
    <w:rsid w:val="006255E4"/>
    <w:rsid w:val="00641020"/>
    <w:rsid w:val="006410C1"/>
    <w:rsid w:val="00647F05"/>
    <w:rsid w:val="006530EF"/>
    <w:rsid w:val="00654D06"/>
    <w:rsid w:val="00661536"/>
    <w:rsid w:val="0067233D"/>
    <w:rsid w:val="006745AE"/>
    <w:rsid w:val="00675BEF"/>
    <w:rsid w:val="00676AF3"/>
    <w:rsid w:val="00676D10"/>
    <w:rsid w:val="00680F71"/>
    <w:rsid w:val="00682A53"/>
    <w:rsid w:val="0069174B"/>
    <w:rsid w:val="00693FA1"/>
    <w:rsid w:val="006B05E3"/>
    <w:rsid w:val="006B09BC"/>
    <w:rsid w:val="006B201D"/>
    <w:rsid w:val="006B42A0"/>
    <w:rsid w:val="006B4E59"/>
    <w:rsid w:val="006C3402"/>
    <w:rsid w:val="006C395C"/>
    <w:rsid w:val="006C45D4"/>
    <w:rsid w:val="006D17EA"/>
    <w:rsid w:val="006E1F3C"/>
    <w:rsid w:val="006E6073"/>
    <w:rsid w:val="006F3085"/>
    <w:rsid w:val="006F6BEA"/>
    <w:rsid w:val="006F7300"/>
    <w:rsid w:val="00703C09"/>
    <w:rsid w:val="00706216"/>
    <w:rsid w:val="007103D4"/>
    <w:rsid w:val="00712300"/>
    <w:rsid w:val="00720739"/>
    <w:rsid w:val="00721695"/>
    <w:rsid w:val="007242B4"/>
    <w:rsid w:val="00724BA2"/>
    <w:rsid w:val="00725FB2"/>
    <w:rsid w:val="00730C64"/>
    <w:rsid w:val="007322AF"/>
    <w:rsid w:val="00735477"/>
    <w:rsid w:val="00736DCA"/>
    <w:rsid w:val="00742399"/>
    <w:rsid w:val="0074640C"/>
    <w:rsid w:val="0075003D"/>
    <w:rsid w:val="00750307"/>
    <w:rsid w:val="00751B37"/>
    <w:rsid w:val="00754D44"/>
    <w:rsid w:val="00767B7E"/>
    <w:rsid w:val="007746A9"/>
    <w:rsid w:val="00780DF0"/>
    <w:rsid w:val="00785465"/>
    <w:rsid w:val="00787656"/>
    <w:rsid w:val="007A67EA"/>
    <w:rsid w:val="007B15AF"/>
    <w:rsid w:val="007B7E83"/>
    <w:rsid w:val="007C1631"/>
    <w:rsid w:val="007C636F"/>
    <w:rsid w:val="007D0EF8"/>
    <w:rsid w:val="007D39EB"/>
    <w:rsid w:val="007D799D"/>
    <w:rsid w:val="007F3927"/>
    <w:rsid w:val="00802742"/>
    <w:rsid w:val="0081189C"/>
    <w:rsid w:val="00811B30"/>
    <w:rsid w:val="008131E7"/>
    <w:rsid w:val="00813711"/>
    <w:rsid w:val="00814279"/>
    <w:rsid w:val="008263C2"/>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876A4"/>
    <w:rsid w:val="00891D0F"/>
    <w:rsid w:val="00895792"/>
    <w:rsid w:val="008A3738"/>
    <w:rsid w:val="008A3C6D"/>
    <w:rsid w:val="008B645B"/>
    <w:rsid w:val="008B67B8"/>
    <w:rsid w:val="008B774D"/>
    <w:rsid w:val="008C123E"/>
    <w:rsid w:val="008C3ED0"/>
    <w:rsid w:val="008C5585"/>
    <w:rsid w:val="008C5882"/>
    <w:rsid w:val="008C5950"/>
    <w:rsid w:val="008C5E94"/>
    <w:rsid w:val="008C7E86"/>
    <w:rsid w:val="008D0A5A"/>
    <w:rsid w:val="008E6E9D"/>
    <w:rsid w:val="008F68F7"/>
    <w:rsid w:val="008F7480"/>
    <w:rsid w:val="009037B6"/>
    <w:rsid w:val="00906CBE"/>
    <w:rsid w:val="00906FFA"/>
    <w:rsid w:val="00910384"/>
    <w:rsid w:val="009139C0"/>
    <w:rsid w:val="0091465A"/>
    <w:rsid w:val="009161C8"/>
    <w:rsid w:val="009164AD"/>
    <w:rsid w:val="00922289"/>
    <w:rsid w:val="00922D4A"/>
    <w:rsid w:val="0092335D"/>
    <w:rsid w:val="00936F46"/>
    <w:rsid w:val="0094271E"/>
    <w:rsid w:val="00943142"/>
    <w:rsid w:val="00943A29"/>
    <w:rsid w:val="0095197E"/>
    <w:rsid w:val="00952AB2"/>
    <w:rsid w:val="009551E0"/>
    <w:rsid w:val="00955801"/>
    <w:rsid w:val="0095654E"/>
    <w:rsid w:val="00956F3C"/>
    <w:rsid w:val="0095779B"/>
    <w:rsid w:val="009832F5"/>
    <w:rsid w:val="009900F0"/>
    <w:rsid w:val="00991769"/>
    <w:rsid w:val="00994594"/>
    <w:rsid w:val="00994E9F"/>
    <w:rsid w:val="00996931"/>
    <w:rsid w:val="009A4CD8"/>
    <w:rsid w:val="009B3ED1"/>
    <w:rsid w:val="009C433C"/>
    <w:rsid w:val="009C7D3A"/>
    <w:rsid w:val="009D28B7"/>
    <w:rsid w:val="009D6DA4"/>
    <w:rsid w:val="009D7E1A"/>
    <w:rsid w:val="009E2162"/>
    <w:rsid w:val="00A006EB"/>
    <w:rsid w:val="00A03709"/>
    <w:rsid w:val="00A06C77"/>
    <w:rsid w:val="00A10147"/>
    <w:rsid w:val="00A13D26"/>
    <w:rsid w:val="00A146A5"/>
    <w:rsid w:val="00A17411"/>
    <w:rsid w:val="00A17A3E"/>
    <w:rsid w:val="00A2223D"/>
    <w:rsid w:val="00A34A74"/>
    <w:rsid w:val="00A35351"/>
    <w:rsid w:val="00A42ADE"/>
    <w:rsid w:val="00A50ED8"/>
    <w:rsid w:val="00A54BF4"/>
    <w:rsid w:val="00A60693"/>
    <w:rsid w:val="00A67728"/>
    <w:rsid w:val="00A73130"/>
    <w:rsid w:val="00A753F9"/>
    <w:rsid w:val="00A81A4F"/>
    <w:rsid w:val="00A82E14"/>
    <w:rsid w:val="00A86A6B"/>
    <w:rsid w:val="00A901E9"/>
    <w:rsid w:val="00A9762C"/>
    <w:rsid w:val="00AA4067"/>
    <w:rsid w:val="00AB131F"/>
    <w:rsid w:val="00AB1A5B"/>
    <w:rsid w:val="00AC0A54"/>
    <w:rsid w:val="00AC125E"/>
    <w:rsid w:val="00AC45DF"/>
    <w:rsid w:val="00AC474D"/>
    <w:rsid w:val="00AC4DFD"/>
    <w:rsid w:val="00AC58FD"/>
    <w:rsid w:val="00AC60CD"/>
    <w:rsid w:val="00AD60E6"/>
    <w:rsid w:val="00AD793A"/>
    <w:rsid w:val="00AE562C"/>
    <w:rsid w:val="00AE5956"/>
    <w:rsid w:val="00AE619F"/>
    <w:rsid w:val="00AE6EDD"/>
    <w:rsid w:val="00AF373A"/>
    <w:rsid w:val="00AF7EFE"/>
    <w:rsid w:val="00B03BEE"/>
    <w:rsid w:val="00B049AA"/>
    <w:rsid w:val="00B0517E"/>
    <w:rsid w:val="00B056E2"/>
    <w:rsid w:val="00B11314"/>
    <w:rsid w:val="00B1192C"/>
    <w:rsid w:val="00B138E3"/>
    <w:rsid w:val="00B1431F"/>
    <w:rsid w:val="00B17CE4"/>
    <w:rsid w:val="00B23267"/>
    <w:rsid w:val="00B23B49"/>
    <w:rsid w:val="00B25891"/>
    <w:rsid w:val="00B27149"/>
    <w:rsid w:val="00B30265"/>
    <w:rsid w:val="00B40D26"/>
    <w:rsid w:val="00B4451B"/>
    <w:rsid w:val="00B46B83"/>
    <w:rsid w:val="00B52BDE"/>
    <w:rsid w:val="00B65715"/>
    <w:rsid w:val="00B70B0C"/>
    <w:rsid w:val="00B72D62"/>
    <w:rsid w:val="00B843C8"/>
    <w:rsid w:val="00B90DCC"/>
    <w:rsid w:val="00B951E2"/>
    <w:rsid w:val="00B96F37"/>
    <w:rsid w:val="00BA607C"/>
    <w:rsid w:val="00BB3E2A"/>
    <w:rsid w:val="00BB3EE2"/>
    <w:rsid w:val="00BC16F5"/>
    <w:rsid w:val="00BC1AB2"/>
    <w:rsid w:val="00BC1CA1"/>
    <w:rsid w:val="00BC287D"/>
    <w:rsid w:val="00BC4A76"/>
    <w:rsid w:val="00BD1D83"/>
    <w:rsid w:val="00BD32E5"/>
    <w:rsid w:val="00BD7ADD"/>
    <w:rsid w:val="00BE41C3"/>
    <w:rsid w:val="00BE6767"/>
    <w:rsid w:val="00BE68D7"/>
    <w:rsid w:val="00BF01D4"/>
    <w:rsid w:val="00BF7763"/>
    <w:rsid w:val="00C04D5E"/>
    <w:rsid w:val="00C22C6C"/>
    <w:rsid w:val="00C24EA2"/>
    <w:rsid w:val="00C24F70"/>
    <w:rsid w:val="00C33479"/>
    <w:rsid w:val="00C34B4A"/>
    <w:rsid w:val="00C35BAA"/>
    <w:rsid w:val="00C46EEB"/>
    <w:rsid w:val="00C47BA2"/>
    <w:rsid w:val="00C51D4E"/>
    <w:rsid w:val="00C56CB6"/>
    <w:rsid w:val="00C612DC"/>
    <w:rsid w:val="00C622CB"/>
    <w:rsid w:val="00C64D15"/>
    <w:rsid w:val="00C74EE7"/>
    <w:rsid w:val="00C74F74"/>
    <w:rsid w:val="00C7554B"/>
    <w:rsid w:val="00C7679D"/>
    <w:rsid w:val="00C83924"/>
    <w:rsid w:val="00C83E31"/>
    <w:rsid w:val="00C916A4"/>
    <w:rsid w:val="00CA2A52"/>
    <w:rsid w:val="00CA2B15"/>
    <w:rsid w:val="00CA6490"/>
    <w:rsid w:val="00CB5744"/>
    <w:rsid w:val="00CB7022"/>
    <w:rsid w:val="00CD1937"/>
    <w:rsid w:val="00CD47F6"/>
    <w:rsid w:val="00CD6ECB"/>
    <w:rsid w:val="00CE214C"/>
    <w:rsid w:val="00CE6858"/>
    <w:rsid w:val="00CF50BE"/>
    <w:rsid w:val="00CF6A52"/>
    <w:rsid w:val="00D03583"/>
    <w:rsid w:val="00D102AF"/>
    <w:rsid w:val="00D117B4"/>
    <w:rsid w:val="00D13D28"/>
    <w:rsid w:val="00D169F7"/>
    <w:rsid w:val="00D17F4D"/>
    <w:rsid w:val="00D26D01"/>
    <w:rsid w:val="00D33DA3"/>
    <w:rsid w:val="00D407DE"/>
    <w:rsid w:val="00D4723B"/>
    <w:rsid w:val="00D55EE8"/>
    <w:rsid w:val="00D56180"/>
    <w:rsid w:val="00D5785A"/>
    <w:rsid w:val="00D64C48"/>
    <w:rsid w:val="00D72444"/>
    <w:rsid w:val="00D731C4"/>
    <w:rsid w:val="00D76A2B"/>
    <w:rsid w:val="00D81BAA"/>
    <w:rsid w:val="00D85BE0"/>
    <w:rsid w:val="00D87C1A"/>
    <w:rsid w:val="00D87FD7"/>
    <w:rsid w:val="00D92167"/>
    <w:rsid w:val="00D9502B"/>
    <w:rsid w:val="00D97047"/>
    <w:rsid w:val="00D97108"/>
    <w:rsid w:val="00DA270A"/>
    <w:rsid w:val="00DB6648"/>
    <w:rsid w:val="00DC42C6"/>
    <w:rsid w:val="00DC4C1F"/>
    <w:rsid w:val="00DC5665"/>
    <w:rsid w:val="00DD1777"/>
    <w:rsid w:val="00DD4C6D"/>
    <w:rsid w:val="00DD4F44"/>
    <w:rsid w:val="00DD5D8B"/>
    <w:rsid w:val="00DE0F9E"/>
    <w:rsid w:val="00DE201A"/>
    <w:rsid w:val="00DE5D76"/>
    <w:rsid w:val="00E04C8D"/>
    <w:rsid w:val="00E128D8"/>
    <w:rsid w:val="00E26CB7"/>
    <w:rsid w:val="00E30D45"/>
    <w:rsid w:val="00E42FE4"/>
    <w:rsid w:val="00E435A1"/>
    <w:rsid w:val="00E46FAA"/>
    <w:rsid w:val="00E5750B"/>
    <w:rsid w:val="00E60E2E"/>
    <w:rsid w:val="00E63A24"/>
    <w:rsid w:val="00E67998"/>
    <w:rsid w:val="00E71848"/>
    <w:rsid w:val="00E71A2D"/>
    <w:rsid w:val="00E8698A"/>
    <w:rsid w:val="00E923F2"/>
    <w:rsid w:val="00E97BB1"/>
    <w:rsid w:val="00EA31CC"/>
    <w:rsid w:val="00EB14DF"/>
    <w:rsid w:val="00EB2B64"/>
    <w:rsid w:val="00EB3A07"/>
    <w:rsid w:val="00EB4143"/>
    <w:rsid w:val="00EB4728"/>
    <w:rsid w:val="00EC06F9"/>
    <w:rsid w:val="00EC1FEE"/>
    <w:rsid w:val="00EC207A"/>
    <w:rsid w:val="00EC3F31"/>
    <w:rsid w:val="00ED3C91"/>
    <w:rsid w:val="00ED4112"/>
    <w:rsid w:val="00EE21FA"/>
    <w:rsid w:val="00EF1347"/>
    <w:rsid w:val="00EF2BEB"/>
    <w:rsid w:val="00F01129"/>
    <w:rsid w:val="00F01E64"/>
    <w:rsid w:val="00F03D93"/>
    <w:rsid w:val="00F03D9E"/>
    <w:rsid w:val="00F227BF"/>
    <w:rsid w:val="00F27C73"/>
    <w:rsid w:val="00F374B2"/>
    <w:rsid w:val="00F40AFC"/>
    <w:rsid w:val="00F4730E"/>
    <w:rsid w:val="00F50A92"/>
    <w:rsid w:val="00F53F24"/>
    <w:rsid w:val="00F63341"/>
    <w:rsid w:val="00F637B2"/>
    <w:rsid w:val="00F671D8"/>
    <w:rsid w:val="00F7536E"/>
    <w:rsid w:val="00F81F93"/>
    <w:rsid w:val="00F86F1B"/>
    <w:rsid w:val="00F929C3"/>
    <w:rsid w:val="00F92A21"/>
    <w:rsid w:val="00F92E9B"/>
    <w:rsid w:val="00F95814"/>
    <w:rsid w:val="00FA01D9"/>
    <w:rsid w:val="00FA031C"/>
    <w:rsid w:val="00FB13C1"/>
    <w:rsid w:val="00FB420B"/>
    <w:rsid w:val="00FB7644"/>
    <w:rsid w:val="00FC1C5F"/>
    <w:rsid w:val="00FC5C0C"/>
    <w:rsid w:val="00FC64EF"/>
    <w:rsid w:val="00FD2673"/>
    <w:rsid w:val="00FD690A"/>
    <w:rsid w:val="00FE2A29"/>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63AA0"/>
    <w:pPr>
      <w:spacing w:before="120" w:after="120" w:line="240" w:lineRule="atLeast"/>
    </w:pPr>
    <w:rPr>
      <w:rFonts w:ascii="Arial" w:hAnsi="Arial"/>
      <w:szCs w:val="24"/>
    </w:r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273EDC"/>
    <w:pPr>
      <w:tabs>
        <w:tab w:val="right" w:leader="dot" w:pos="9923"/>
      </w:tabs>
      <w:spacing w:after="100"/>
      <w:ind w:left="567"/>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273EDC"/>
    <w:pPr>
      <w:tabs>
        <w:tab w:val="right" w:leader="dot" w:pos="9923"/>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63AA0"/>
    <w:pPr>
      <w:spacing w:before="120" w:after="120" w:line="240" w:lineRule="atLeast"/>
    </w:pPr>
    <w:rPr>
      <w:rFonts w:ascii="Arial" w:hAnsi="Arial"/>
      <w:szCs w:val="24"/>
    </w:r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273EDC"/>
    <w:pPr>
      <w:tabs>
        <w:tab w:val="right" w:leader="dot" w:pos="9923"/>
      </w:tabs>
      <w:spacing w:after="100"/>
      <w:ind w:left="567"/>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273EDC"/>
    <w:pPr>
      <w:tabs>
        <w:tab w:val="right" w:leader="dot" w:pos="9923"/>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741519">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25035644">
      <w:bodyDiv w:val="1"/>
      <w:marLeft w:val="0"/>
      <w:marRight w:val="0"/>
      <w:marTop w:val="0"/>
      <w:marBottom w:val="0"/>
      <w:divBdr>
        <w:top w:val="none" w:sz="0" w:space="0" w:color="auto"/>
        <w:left w:val="none" w:sz="0" w:space="0" w:color="auto"/>
        <w:bottom w:val="none" w:sz="0" w:space="0" w:color="auto"/>
        <w:right w:val="none" w:sz="0" w:space="0" w:color="auto"/>
      </w:divBdr>
    </w:div>
    <w:div w:id="1650868261">
      <w:bodyDiv w:val="1"/>
      <w:marLeft w:val="0"/>
      <w:marRight w:val="0"/>
      <w:marTop w:val="0"/>
      <w:marBottom w:val="0"/>
      <w:divBdr>
        <w:top w:val="none" w:sz="0" w:space="0" w:color="auto"/>
        <w:left w:val="none" w:sz="0" w:space="0" w:color="auto"/>
        <w:bottom w:val="none" w:sz="0" w:space="0" w:color="auto"/>
        <w:right w:val="none" w:sz="0" w:space="0" w:color="auto"/>
      </w:divBdr>
    </w:div>
    <w:div w:id="1941838746">
      <w:bodyDiv w:val="1"/>
      <w:marLeft w:val="0"/>
      <w:marRight w:val="0"/>
      <w:marTop w:val="0"/>
      <w:marBottom w:val="0"/>
      <w:divBdr>
        <w:top w:val="none" w:sz="0" w:space="0" w:color="auto"/>
        <w:left w:val="none" w:sz="0" w:space="0" w:color="auto"/>
        <w:bottom w:val="none" w:sz="0" w:space="0" w:color="auto"/>
        <w:right w:val="none" w:sz="0" w:space="0" w:color="auto"/>
      </w:divBdr>
    </w:div>
    <w:div w:id="199159523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BFD5D-1968-4589-BB4A-EB362774A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1483</Words>
  <Characters>8975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Settlement Reports - Age by Migration Stream</vt:lpstr>
    </vt:vector>
  </TitlesOfParts>
  <LinksUpToDate>false</LinksUpToDate>
  <CharactersWithSpaces>10438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Age by Migration Stream</dc:title>
  <dc:creator/>
  <cp:keywords>settlement reports, reports, data, settlement information, migration stream</cp:keywords>
  <cp:lastModifiedBy/>
  <cp:revision>1</cp:revision>
  <dcterms:created xsi:type="dcterms:W3CDTF">2017-01-20T04:47:00Z</dcterms:created>
  <dcterms:modified xsi:type="dcterms:W3CDTF">2017-01-24T23:50:00Z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